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4A2F80C5" w:rsidR="00E07AF8" w:rsidRPr="00EF0427" w:rsidRDefault="00E07AF8" w:rsidP="00E07AF8">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w:t>
      </w:r>
      <w:r w:rsidR="00875F9D" w:rsidRPr="00EF0427">
        <w:rPr>
          <w:rFonts w:eastAsiaTheme="minorEastAsia" w:cs="Arial"/>
          <w:bCs/>
          <w:noProof w:val="0"/>
          <w:color w:val="000000" w:themeColor="text1"/>
          <w:sz w:val="22"/>
          <w:szCs w:val="22"/>
          <w:lang w:eastAsia="zh-CN"/>
        </w:rPr>
        <w:t>Meeting #</w:t>
      </w:r>
      <w:r w:rsidR="00476255" w:rsidRPr="00EF0427">
        <w:rPr>
          <w:rFonts w:eastAsiaTheme="minorEastAsia" w:cs="Arial"/>
          <w:bCs/>
          <w:noProof w:val="0"/>
          <w:color w:val="000000" w:themeColor="text1"/>
          <w:sz w:val="22"/>
          <w:szCs w:val="22"/>
          <w:lang w:eastAsia="zh-CN"/>
        </w:rPr>
        <w:t>10</w:t>
      </w:r>
      <w:bookmarkEnd w:id="0"/>
      <w:r w:rsidR="00347DA0">
        <w:rPr>
          <w:rFonts w:eastAsiaTheme="minorEastAsia" w:cs="Arial"/>
          <w:bCs/>
          <w:noProof w:val="0"/>
          <w:color w:val="000000" w:themeColor="text1"/>
          <w:sz w:val="22"/>
          <w:szCs w:val="22"/>
          <w:lang w:eastAsia="zh-CN"/>
        </w:rPr>
        <w:t>6</w:t>
      </w:r>
      <w:r w:rsidR="00753D5D">
        <w:rPr>
          <w:rFonts w:eastAsiaTheme="minorEastAsia" w:cs="Arial"/>
          <w:bCs/>
          <w:noProof w:val="0"/>
          <w:color w:val="000000" w:themeColor="text1"/>
          <w:sz w:val="22"/>
          <w:szCs w:val="22"/>
          <w:lang w:eastAsia="zh-CN"/>
        </w:rPr>
        <w:t>-bis-e</w:t>
      </w:r>
      <w:r w:rsidR="00875F9D" w:rsidRPr="00EF0427">
        <w:rPr>
          <w:rFonts w:eastAsiaTheme="minorEastAsia" w:cs="Arial"/>
          <w:bCs/>
          <w:noProof w:val="0"/>
          <w:color w:val="000000" w:themeColor="text1"/>
          <w:sz w:val="22"/>
          <w:szCs w:val="22"/>
          <w:lang w:eastAsia="zh-CN"/>
        </w:rPr>
        <w:t xml:space="preserve"> </w:t>
      </w:r>
      <w:r w:rsidR="00875F9D" w:rsidRPr="00EF0427">
        <w:rPr>
          <w:rFonts w:eastAsiaTheme="minorEastAsia" w:cs="Arial"/>
          <w:bCs/>
          <w:noProof w:val="0"/>
          <w:color w:val="000000" w:themeColor="text1"/>
          <w:sz w:val="22"/>
          <w:szCs w:val="22"/>
          <w:lang w:eastAsia="zh-CN"/>
        </w:rPr>
        <w:tab/>
        <w:t>R4</w:t>
      </w:r>
      <w:r w:rsidR="009F3F67" w:rsidRPr="00EF0427">
        <w:rPr>
          <w:rFonts w:eastAsiaTheme="minorEastAsia" w:cs="Arial"/>
          <w:bCs/>
          <w:noProof w:val="0"/>
          <w:color w:val="000000" w:themeColor="text1"/>
          <w:sz w:val="22"/>
          <w:szCs w:val="22"/>
          <w:lang w:eastAsia="zh-CN"/>
        </w:rPr>
        <w:t>-</w:t>
      </w:r>
      <w:r w:rsidR="00B536CD" w:rsidRPr="00B536CD">
        <w:rPr>
          <w:rFonts w:eastAsiaTheme="minorEastAsia" w:cs="Arial"/>
          <w:bCs/>
          <w:noProof w:val="0"/>
          <w:color w:val="000000" w:themeColor="text1"/>
          <w:sz w:val="22"/>
          <w:szCs w:val="22"/>
          <w:lang w:val="en-GB" w:eastAsia="zh-CN"/>
        </w:rPr>
        <w:t>2304599</w:t>
      </w:r>
    </w:p>
    <w:p w14:paraId="6A25EC1C" w14:textId="040F076E" w:rsidR="00E07AF8" w:rsidRPr="006B21ED" w:rsidRDefault="00A20182" w:rsidP="00E07AF8">
      <w:pPr>
        <w:pStyle w:val="Header"/>
        <w:tabs>
          <w:tab w:val="right" w:pos="9639"/>
          <w:tab w:val="right" w:pos="13323"/>
        </w:tabs>
        <w:jc w:val="both"/>
        <w:rPr>
          <w:rFonts w:eastAsiaTheme="minorEastAsia" w:cs="Arial"/>
          <w:bCs/>
          <w:noProof w:val="0"/>
          <w:sz w:val="22"/>
          <w:szCs w:val="22"/>
          <w:lang w:eastAsia="zh-CN"/>
        </w:rPr>
      </w:pPr>
      <w:r>
        <w:rPr>
          <w:rFonts w:eastAsiaTheme="minorEastAsia" w:cs="Arial"/>
          <w:bCs/>
          <w:noProof w:val="0"/>
          <w:sz w:val="22"/>
          <w:szCs w:val="22"/>
          <w:lang w:eastAsia="zh-CN"/>
        </w:rPr>
        <w:t>E-meeting</w:t>
      </w:r>
      <w:r w:rsidRPr="006B21ED">
        <w:rPr>
          <w:rFonts w:eastAsiaTheme="minorEastAsia" w:cs="Arial"/>
          <w:bCs/>
          <w:noProof w:val="0"/>
          <w:sz w:val="22"/>
          <w:szCs w:val="22"/>
          <w:lang w:eastAsia="zh-CN"/>
        </w:rPr>
        <w:t xml:space="preserve">, </w:t>
      </w:r>
      <w:r>
        <w:rPr>
          <w:rFonts w:eastAsiaTheme="minorEastAsia" w:cs="Arial"/>
          <w:bCs/>
          <w:noProof w:val="0"/>
          <w:sz w:val="22"/>
          <w:szCs w:val="22"/>
          <w:lang w:eastAsia="zh-CN"/>
        </w:rPr>
        <w:t>April</w:t>
      </w:r>
      <w:r w:rsidRPr="00F55326">
        <w:rPr>
          <w:rFonts w:eastAsiaTheme="minorEastAsia" w:cs="Arial"/>
          <w:bCs/>
          <w:noProof w:val="0"/>
          <w:sz w:val="22"/>
          <w:szCs w:val="22"/>
          <w:lang w:eastAsia="zh-CN"/>
        </w:rPr>
        <w:t xml:space="preserve"> </w:t>
      </w:r>
      <w:r>
        <w:rPr>
          <w:rFonts w:eastAsiaTheme="minorEastAsia" w:cs="Arial"/>
          <w:bCs/>
          <w:noProof w:val="0"/>
          <w:sz w:val="22"/>
          <w:szCs w:val="22"/>
          <w:lang w:eastAsia="zh-CN"/>
        </w:rPr>
        <w:t>17</w:t>
      </w:r>
      <w:r>
        <w:rPr>
          <w:rFonts w:eastAsiaTheme="minorEastAsia" w:cs="Arial"/>
          <w:bCs/>
          <w:noProof w:val="0"/>
          <w:sz w:val="22"/>
          <w:szCs w:val="22"/>
          <w:vertAlign w:val="superscript"/>
          <w:lang w:eastAsia="zh-CN"/>
        </w:rPr>
        <w:t xml:space="preserve">th </w:t>
      </w:r>
      <w:r>
        <w:rPr>
          <w:rFonts w:eastAsiaTheme="minorEastAsia" w:cs="Arial"/>
          <w:bCs/>
          <w:noProof w:val="0"/>
          <w:sz w:val="22"/>
          <w:szCs w:val="22"/>
          <w:lang w:eastAsia="zh-CN"/>
        </w:rPr>
        <w:t>– 26</w:t>
      </w:r>
      <w:r>
        <w:rPr>
          <w:rFonts w:eastAsiaTheme="minorEastAsia" w:cs="Arial"/>
          <w:bCs/>
          <w:noProof w:val="0"/>
          <w:sz w:val="22"/>
          <w:szCs w:val="22"/>
          <w:vertAlign w:val="superscript"/>
          <w:lang w:eastAsia="zh-CN"/>
        </w:rPr>
        <w:t>th</w:t>
      </w:r>
      <w:r w:rsidRPr="00C12B3F">
        <w:rPr>
          <w:rFonts w:eastAsiaTheme="minorEastAsia" w:cs="Arial"/>
          <w:bCs/>
          <w:noProof w:val="0"/>
          <w:sz w:val="22"/>
          <w:szCs w:val="22"/>
          <w:lang w:eastAsia="zh-CN"/>
        </w:rPr>
        <w:t>,</w:t>
      </w:r>
      <w:r w:rsidRPr="001C6FE9">
        <w:rPr>
          <w:rFonts w:eastAsiaTheme="minorEastAsia" w:cs="Arial"/>
          <w:bCs/>
          <w:noProof w:val="0"/>
          <w:color w:val="000000" w:themeColor="text1"/>
          <w:sz w:val="22"/>
          <w:szCs w:val="22"/>
          <w:lang w:eastAsia="zh-CN"/>
        </w:rPr>
        <w:t xml:space="preserve"> </w:t>
      </w:r>
      <w:r w:rsidRPr="006B21ED">
        <w:rPr>
          <w:rFonts w:eastAsiaTheme="minorEastAsia" w:cs="Arial"/>
          <w:bCs/>
          <w:noProof w:val="0"/>
          <w:sz w:val="22"/>
          <w:szCs w:val="22"/>
          <w:lang w:eastAsia="zh-CN"/>
        </w:rPr>
        <w:t>202</w:t>
      </w:r>
      <w:r>
        <w:rPr>
          <w:rFonts w:eastAsiaTheme="minorEastAsia" w:cs="Arial"/>
          <w:bCs/>
          <w:noProof w:val="0"/>
          <w:sz w:val="22"/>
          <w:szCs w:val="22"/>
          <w:lang w:eastAsia="zh-CN"/>
        </w:rPr>
        <w:t>3</w:t>
      </w:r>
    </w:p>
    <w:bookmarkEnd w:id="1"/>
    <w:p w14:paraId="4BDFE11D" w14:textId="2CA4E0DA"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A20182" w:rsidRPr="00A20182">
        <w:rPr>
          <w:rFonts w:eastAsiaTheme="minorEastAsia" w:cs="Arial"/>
          <w:bCs/>
          <w:noProof w:val="0"/>
          <w:sz w:val="22"/>
          <w:szCs w:val="22"/>
          <w:lang w:eastAsia="zh-CN"/>
        </w:rPr>
        <w:t>5.15.5</w:t>
      </w:r>
    </w:p>
    <w:p w14:paraId="66CBE16F" w14:textId="7DA4E8ED"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E52F7E">
        <w:rPr>
          <w:rFonts w:eastAsiaTheme="minorEastAsia" w:cs="Arial"/>
          <w:bCs/>
          <w:noProof w:val="0"/>
          <w:sz w:val="22"/>
          <w:szCs w:val="22"/>
          <w:lang w:eastAsia="zh-CN"/>
        </w:rPr>
        <w:t xml:space="preserve">MediaTek </w:t>
      </w:r>
      <w:r w:rsidR="005D6093" w:rsidRPr="00E52F7E">
        <w:rPr>
          <w:rFonts w:eastAsiaTheme="minorEastAsia" w:cs="Arial"/>
          <w:bCs/>
          <w:noProof w:val="0"/>
          <w:sz w:val="22"/>
          <w:szCs w:val="22"/>
          <w:lang w:eastAsia="zh-CN"/>
        </w:rPr>
        <w:t>inc.</w:t>
      </w:r>
    </w:p>
    <w:p w14:paraId="36945F9A" w14:textId="647BAB2D"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A0730A">
        <w:rPr>
          <w:rFonts w:eastAsiaTheme="minorEastAsia" w:cs="Arial"/>
          <w:bCs/>
          <w:noProof w:val="0"/>
          <w:sz w:val="22"/>
          <w:szCs w:val="22"/>
          <w:lang w:eastAsia="zh-CN"/>
        </w:rPr>
        <w:t xml:space="preserve">Discussion on </w:t>
      </w:r>
      <w:r w:rsidR="00463DA3">
        <w:rPr>
          <w:rFonts w:eastAsiaTheme="minorEastAsia" w:cs="Arial"/>
          <w:bCs/>
          <w:noProof w:val="0"/>
          <w:sz w:val="22"/>
          <w:szCs w:val="22"/>
          <w:lang w:eastAsia="zh-CN"/>
        </w:rPr>
        <w:t>issues for less than 5MHz</w:t>
      </w:r>
      <w:r w:rsidR="00C5769C">
        <w:rPr>
          <w:rFonts w:eastAsiaTheme="minorEastAsia" w:cs="Arial"/>
          <w:bCs/>
          <w:noProof w:val="0"/>
          <w:sz w:val="22"/>
          <w:szCs w:val="22"/>
          <w:lang w:eastAsia="zh-CN"/>
        </w:rPr>
        <w:t xml:space="preserve"> </w:t>
      </w:r>
    </w:p>
    <w:p w14:paraId="75246F95" w14:textId="46147D65"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514051">
        <w:rPr>
          <w:rFonts w:eastAsiaTheme="minorEastAsia" w:cs="Arial"/>
          <w:bCs/>
          <w:noProof w:val="0"/>
          <w:sz w:val="22"/>
          <w:szCs w:val="22"/>
          <w:lang w:eastAsia="zh-CN"/>
        </w:rPr>
        <w:t xml:space="preserve"> and decision </w:t>
      </w:r>
      <w:r w:rsidR="00F43398">
        <w:rPr>
          <w:rFonts w:asciiTheme="minorHAnsi" w:eastAsiaTheme="minorEastAsia" w:hAnsiTheme="minorHAnsi" w:cs="Arial"/>
          <w:bCs/>
          <w:noProof w:val="0"/>
          <w:sz w:val="22"/>
          <w:szCs w:val="22"/>
          <w:lang w:eastAsia="zh-CN"/>
        </w:rPr>
        <w:tab/>
      </w:r>
    </w:p>
    <w:p w14:paraId="11D9A2C4"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bookmarkStart w:id="2" w:name="_Ref118271349"/>
      <w:r w:rsidR="00EE7FA7" w:rsidRPr="006B21ED">
        <w:rPr>
          <w:rFonts w:ascii="Arial" w:hAnsi="Arial" w:cs="Arial"/>
        </w:rPr>
        <w:t>Introduction</w:t>
      </w:r>
      <w:bookmarkEnd w:id="2"/>
    </w:p>
    <w:p w14:paraId="1AFE68BE" w14:textId="5BEBABCB" w:rsidR="00463DA3" w:rsidRDefault="00463DA3" w:rsidP="00BC73EE">
      <w:pPr>
        <w:jc w:val="both"/>
      </w:pPr>
      <w:r>
        <w:t>The work item</w:t>
      </w:r>
      <w:r w:rsidR="00D7122F">
        <w:t xml:space="preserve"> (WI)</w:t>
      </w:r>
      <w:r>
        <w:t xml:space="preserve"> for less than 5 MHz has the following objectives</w:t>
      </w:r>
      <w:r w:rsidR="009C7B84">
        <w:t xml:space="preserve"> </w:t>
      </w:r>
      <w:r w:rsidR="009C7B84">
        <w:fldChar w:fldCharType="begin"/>
      </w:r>
      <w:r w:rsidR="009C7B84">
        <w:instrText xml:space="preserve"> REF _Ref115358872 \r \h </w:instrText>
      </w:r>
      <w:r w:rsidR="009C7B84">
        <w:fldChar w:fldCharType="separate"/>
      </w:r>
      <w:r w:rsidR="005B2367">
        <w:t>[1]</w:t>
      </w:r>
      <w:r w:rsidR="009C7B84">
        <w:fldChar w:fldCharType="end"/>
      </w:r>
      <w:r>
        <w:t>:</w:t>
      </w:r>
    </w:p>
    <w:tbl>
      <w:tblPr>
        <w:tblStyle w:val="TableGrid"/>
        <w:tblW w:w="0" w:type="auto"/>
        <w:tblLook w:val="04A0" w:firstRow="1" w:lastRow="0" w:firstColumn="1" w:lastColumn="0" w:noHBand="0" w:noVBand="1"/>
      </w:tblPr>
      <w:tblGrid>
        <w:gridCol w:w="9629"/>
      </w:tblGrid>
      <w:tr w:rsidR="00463DA3" w14:paraId="040E6CBB" w14:textId="77777777" w:rsidTr="00463DA3">
        <w:tc>
          <w:tcPr>
            <w:tcW w:w="9629" w:type="dxa"/>
          </w:tcPr>
          <w:p w14:paraId="3360435D" w14:textId="77777777" w:rsidR="00463DA3" w:rsidRPr="00081D7F" w:rsidRDefault="00463DA3" w:rsidP="00463DA3">
            <w:pPr>
              <w:jc w:val="both"/>
              <w:rPr>
                <w:iCs/>
                <w:sz w:val="20"/>
                <w:szCs w:val="20"/>
              </w:rPr>
            </w:pPr>
            <w:r w:rsidRPr="00081D7F">
              <w:rPr>
                <w:iCs/>
                <w:sz w:val="20"/>
                <w:szCs w:val="20"/>
              </w:rPr>
              <w:t>The following objectives shall be included for dedicated FDD spectrum in FR1:</w:t>
            </w:r>
          </w:p>
          <w:p w14:paraId="0F05263F" w14:textId="77777777" w:rsidR="00463DA3" w:rsidRPr="00081D7F" w:rsidRDefault="00463DA3" w:rsidP="00463DA3">
            <w:pPr>
              <w:numPr>
                <w:ilvl w:val="0"/>
                <w:numId w:val="28"/>
              </w:numPr>
              <w:jc w:val="both"/>
              <w:rPr>
                <w:iCs/>
                <w:sz w:val="20"/>
                <w:szCs w:val="20"/>
              </w:rPr>
            </w:pPr>
            <w:r w:rsidRPr="00081D7F">
              <w:rPr>
                <w:iCs/>
                <w:sz w:val="20"/>
                <w:szCs w:val="20"/>
              </w:rPr>
              <w:t>Identify and specify necessary changes to NR physical layer with minimum specification impact to operate in spectrum allocations from approximately 3 MHz up to below 5 MHz [RAN1]:</w:t>
            </w:r>
          </w:p>
          <w:p w14:paraId="53990219" w14:textId="77777777" w:rsidR="00463DA3" w:rsidRPr="00081D7F" w:rsidRDefault="00463DA3" w:rsidP="00463DA3">
            <w:pPr>
              <w:numPr>
                <w:ilvl w:val="1"/>
                <w:numId w:val="28"/>
              </w:numPr>
              <w:jc w:val="both"/>
              <w:rPr>
                <w:sz w:val="20"/>
                <w:szCs w:val="20"/>
              </w:rPr>
            </w:pPr>
            <w:r w:rsidRPr="00081D7F">
              <w:rPr>
                <w:sz w:val="20"/>
                <w:szCs w:val="20"/>
              </w:rPr>
              <w:t>Restrict to subcarrier spacing of 15kHz and the use of normal cyclic prefix.</w:t>
            </w:r>
          </w:p>
          <w:p w14:paraId="2FF2504D" w14:textId="77777777" w:rsidR="00463DA3" w:rsidRPr="00081D7F" w:rsidRDefault="00463DA3" w:rsidP="00463DA3">
            <w:pPr>
              <w:numPr>
                <w:ilvl w:val="1"/>
                <w:numId w:val="28"/>
              </w:numPr>
              <w:jc w:val="both"/>
              <w:rPr>
                <w:iCs/>
                <w:sz w:val="20"/>
                <w:szCs w:val="20"/>
              </w:rPr>
            </w:pPr>
            <w:r w:rsidRPr="00081D7F">
              <w:rPr>
                <w:sz w:val="20"/>
                <w:szCs w:val="20"/>
              </w:rPr>
              <w:t>For SSB:</w:t>
            </w:r>
          </w:p>
          <w:p w14:paraId="7DFF5DEE" w14:textId="77777777" w:rsidR="00463DA3" w:rsidRPr="00081D7F" w:rsidRDefault="00463DA3" w:rsidP="00463DA3">
            <w:pPr>
              <w:numPr>
                <w:ilvl w:val="2"/>
                <w:numId w:val="28"/>
              </w:numPr>
              <w:jc w:val="both"/>
              <w:rPr>
                <w:iCs/>
                <w:sz w:val="20"/>
                <w:szCs w:val="20"/>
              </w:rPr>
            </w:pPr>
            <w:r w:rsidRPr="00081D7F">
              <w:rPr>
                <w:sz w:val="20"/>
                <w:szCs w:val="20"/>
              </w:rPr>
              <w:t>Reuse PSS/SSS specification without puncturing.</w:t>
            </w:r>
          </w:p>
          <w:p w14:paraId="48C369FF" w14:textId="77777777" w:rsidR="00463DA3" w:rsidRPr="00081D7F" w:rsidRDefault="00463DA3" w:rsidP="00463DA3">
            <w:pPr>
              <w:numPr>
                <w:ilvl w:val="2"/>
                <w:numId w:val="28"/>
              </w:numPr>
              <w:jc w:val="both"/>
              <w:rPr>
                <w:sz w:val="20"/>
                <w:szCs w:val="20"/>
              </w:rPr>
            </w:pPr>
            <w:r w:rsidRPr="00081D7F">
              <w:rPr>
                <w:sz w:val="20"/>
                <w:szCs w:val="20"/>
              </w:rPr>
              <w:t xml:space="preserve">PBCH based on current design </w:t>
            </w:r>
          </w:p>
          <w:p w14:paraId="0BC64344" w14:textId="77777777" w:rsidR="00463DA3" w:rsidRPr="00081D7F" w:rsidRDefault="00463DA3" w:rsidP="00463DA3">
            <w:pPr>
              <w:numPr>
                <w:ilvl w:val="1"/>
                <w:numId w:val="28"/>
              </w:numPr>
              <w:jc w:val="both"/>
              <w:rPr>
                <w:sz w:val="20"/>
                <w:szCs w:val="20"/>
              </w:rPr>
            </w:pPr>
            <w:r w:rsidRPr="00081D7F">
              <w:rPr>
                <w:sz w:val="20"/>
                <w:szCs w:val="20"/>
              </w:rPr>
              <w:t>Identify and specify necessary minimum changes to PDCCH, CSI-RS/TRS, PUCCH, and PRACH for functional support based on existing design, without optimization.</w:t>
            </w:r>
          </w:p>
          <w:p w14:paraId="500F4332" w14:textId="77777777" w:rsidR="00463DA3" w:rsidRPr="00081D7F" w:rsidRDefault="00463DA3" w:rsidP="00463DA3">
            <w:pPr>
              <w:numPr>
                <w:ilvl w:val="0"/>
                <w:numId w:val="28"/>
              </w:numPr>
              <w:jc w:val="both"/>
              <w:rPr>
                <w:iCs/>
                <w:sz w:val="20"/>
                <w:szCs w:val="20"/>
              </w:rPr>
            </w:pPr>
            <w:r w:rsidRPr="00081D7F">
              <w:rPr>
                <w:iCs/>
                <w:sz w:val="20"/>
                <w:szCs w:val="20"/>
              </w:rPr>
              <w:t xml:space="preserve">Specify necessary RAN4 requirements to support deploying NR in spectrum allocations from approximately 3 MHz up to below 5 MHz [RAN4], including in bands n100, </w:t>
            </w:r>
            <w:r w:rsidRPr="00081D7F">
              <w:rPr>
                <w:sz w:val="20"/>
                <w:szCs w:val="20"/>
              </w:rPr>
              <w:t>n8, n26 and n28</w:t>
            </w:r>
            <w:r w:rsidRPr="00081D7F">
              <w:rPr>
                <w:iCs/>
                <w:sz w:val="20"/>
                <w:szCs w:val="20"/>
              </w:rPr>
              <w:t>:</w:t>
            </w:r>
          </w:p>
          <w:p w14:paraId="7491B78B" w14:textId="77777777" w:rsidR="00463DA3" w:rsidRPr="00081D7F" w:rsidRDefault="00463DA3" w:rsidP="00463DA3">
            <w:pPr>
              <w:numPr>
                <w:ilvl w:val="1"/>
                <w:numId w:val="28"/>
              </w:numPr>
              <w:jc w:val="both"/>
              <w:rPr>
                <w:sz w:val="20"/>
                <w:szCs w:val="20"/>
              </w:rPr>
            </w:pPr>
            <w:r w:rsidRPr="00081D7F">
              <w:rPr>
                <w:sz w:val="20"/>
                <w:szCs w:val="20"/>
              </w:rPr>
              <w:t xml:space="preserve">Specify system parameters (including channel and sync </w:t>
            </w:r>
            <w:proofErr w:type="spellStart"/>
            <w:r w:rsidRPr="00081D7F">
              <w:rPr>
                <w:sz w:val="20"/>
                <w:szCs w:val="20"/>
              </w:rPr>
              <w:t>rasters</w:t>
            </w:r>
            <w:proofErr w:type="spellEnd"/>
            <w:r w:rsidRPr="00081D7F">
              <w:rPr>
                <w:sz w:val="20"/>
                <w:szCs w:val="20"/>
              </w:rPr>
              <w:t>) for the associated dedicated spectrum.</w:t>
            </w:r>
          </w:p>
          <w:p w14:paraId="153B3C4B" w14:textId="77777777" w:rsidR="00463DA3" w:rsidRPr="00081D7F" w:rsidRDefault="00463DA3" w:rsidP="00463DA3">
            <w:pPr>
              <w:numPr>
                <w:ilvl w:val="1"/>
                <w:numId w:val="28"/>
              </w:numPr>
              <w:jc w:val="both"/>
              <w:rPr>
                <w:sz w:val="20"/>
                <w:szCs w:val="20"/>
              </w:rPr>
            </w:pPr>
            <w:r w:rsidRPr="00081D7F">
              <w:rPr>
                <w:sz w:val="20"/>
                <w:szCs w:val="20"/>
              </w:rPr>
              <w:t>Minimize impact on RF requirements:</w:t>
            </w:r>
          </w:p>
          <w:p w14:paraId="1C84D932" w14:textId="77777777" w:rsidR="00463DA3" w:rsidRPr="00081D7F" w:rsidRDefault="00463DA3" w:rsidP="00463DA3">
            <w:pPr>
              <w:numPr>
                <w:ilvl w:val="2"/>
                <w:numId w:val="28"/>
              </w:numPr>
              <w:jc w:val="both"/>
              <w:rPr>
                <w:sz w:val="20"/>
                <w:szCs w:val="20"/>
              </w:rPr>
            </w:pPr>
            <w:r w:rsidRPr="00081D7F">
              <w:rPr>
                <w:sz w:val="20"/>
                <w:szCs w:val="20"/>
              </w:rPr>
              <w:t>Reuse 5 MHz channel bandwidth at least for FRMCS use case (assuming co-located NR and GSM-R with same operator).</w:t>
            </w:r>
          </w:p>
          <w:p w14:paraId="2F8D25BD" w14:textId="77777777" w:rsidR="00463DA3" w:rsidRPr="00081D7F" w:rsidRDefault="00463DA3" w:rsidP="00463DA3">
            <w:pPr>
              <w:numPr>
                <w:ilvl w:val="2"/>
                <w:numId w:val="28"/>
              </w:numPr>
              <w:jc w:val="both"/>
              <w:rPr>
                <w:sz w:val="20"/>
                <w:szCs w:val="20"/>
              </w:rPr>
            </w:pPr>
            <w:r w:rsidRPr="00081D7F">
              <w:rPr>
                <w:sz w:val="20"/>
                <w:szCs w:val="20"/>
              </w:rPr>
              <w:t>Specify the required RF requirements for optional 3 MHz channel bandwidth in bands n100, n8, n26 and n28.</w:t>
            </w:r>
          </w:p>
          <w:p w14:paraId="4BEAA6D1" w14:textId="6A1B4E9C" w:rsidR="00463DA3" w:rsidRDefault="00463DA3" w:rsidP="00BC73EE">
            <w:pPr>
              <w:numPr>
                <w:ilvl w:val="1"/>
                <w:numId w:val="28"/>
              </w:numPr>
              <w:jc w:val="both"/>
            </w:pPr>
            <w:r w:rsidRPr="00081D7F">
              <w:rPr>
                <w:rFonts w:hint="eastAsia"/>
                <w:sz w:val="20"/>
                <w:szCs w:val="20"/>
              </w:rPr>
              <w:t>S</w:t>
            </w:r>
            <w:r w:rsidRPr="00081D7F">
              <w:rPr>
                <w:sz w:val="20"/>
                <w:szCs w:val="20"/>
              </w:rPr>
              <w:t xml:space="preserve">pecify RRM requirements while minimizing specification impact to support operation in dedicated spectrum allocations from approximately 3 MHz up to below 5 </w:t>
            </w:r>
            <w:proofErr w:type="spellStart"/>
            <w:r w:rsidRPr="00081D7F">
              <w:rPr>
                <w:sz w:val="20"/>
                <w:szCs w:val="20"/>
              </w:rPr>
              <w:t>MHz.</w:t>
            </w:r>
            <w:proofErr w:type="spellEnd"/>
          </w:p>
        </w:tc>
      </w:tr>
    </w:tbl>
    <w:p w14:paraId="335DF614" w14:textId="0488818B" w:rsidR="00463DA3" w:rsidRDefault="00D7122F" w:rsidP="00BC73EE">
      <w:pPr>
        <w:jc w:val="both"/>
      </w:pPr>
      <w:r>
        <w:t>Further, RAN</w:t>
      </w:r>
      <w:r w:rsidR="00081D7F">
        <w:t xml:space="preserve"> plenary</w:t>
      </w:r>
      <w:r>
        <w:t xml:space="preserve"> has </w:t>
      </w:r>
      <w:r w:rsidR="00081D7F">
        <w:t xml:space="preserve">sent an LS to RAN1 with further updates on PBCH design for band n100: </w:t>
      </w:r>
    </w:p>
    <w:tbl>
      <w:tblPr>
        <w:tblStyle w:val="TableGrid"/>
        <w:tblW w:w="0" w:type="auto"/>
        <w:tblLook w:val="04A0" w:firstRow="1" w:lastRow="0" w:firstColumn="1" w:lastColumn="0" w:noHBand="0" w:noVBand="1"/>
      </w:tblPr>
      <w:tblGrid>
        <w:gridCol w:w="9629"/>
      </w:tblGrid>
      <w:tr w:rsidR="00241F1F" w14:paraId="49044A31" w14:textId="77777777" w:rsidTr="00241F1F">
        <w:tc>
          <w:tcPr>
            <w:tcW w:w="9629" w:type="dxa"/>
          </w:tcPr>
          <w:p w14:paraId="1752331E" w14:textId="77777777" w:rsidR="00081D7F" w:rsidRPr="00081D7F" w:rsidRDefault="00081D7F" w:rsidP="00081D7F">
            <w:pPr>
              <w:spacing w:before="180" w:afterLines="100" w:after="240"/>
              <w:jc w:val="both"/>
              <w:rPr>
                <w:rFonts w:cstheme="minorHAnsi"/>
                <w:sz w:val="20"/>
                <w:szCs w:val="20"/>
              </w:rPr>
            </w:pPr>
            <w:r w:rsidRPr="00081D7F">
              <w:rPr>
                <w:rFonts w:cstheme="minorHAnsi"/>
                <w:sz w:val="20"/>
                <w:szCs w:val="20"/>
              </w:rPr>
              <w:t>RAN Plenary has discussed the possible transmission bandwidth options for 3 MHz and 5 MHz channel bandwidths for the spectrum allocations on the bands of interest in this work item, and concluded the following:</w:t>
            </w:r>
          </w:p>
          <w:p w14:paraId="477FD639" w14:textId="77777777" w:rsidR="00081D7F" w:rsidRPr="00081D7F" w:rsidRDefault="00081D7F" w:rsidP="00081D7F">
            <w:pPr>
              <w:numPr>
                <w:ilvl w:val="0"/>
                <w:numId w:val="30"/>
              </w:numPr>
              <w:spacing w:before="180" w:afterLines="100" w:after="240"/>
              <w:jc w:val="both"/>
              <w:rPr>
                <w:rFonts w:cstheme="minorHAnsi"/>
                <w:sz w:val="20"/>
                <w:szCs w:val="20"/>
              </w:rPr>
            </w:pPr>
            <w:r w:rsidRPr="00081D7F">
              <w:rPr>
                <w:rFonts w:cstheme="minorHAnsi"/>
                <w:sz w:val="20"/>
                <w:szCs w:val="20"/>
              </w:rPr>
              <w:t>For the 3MHz channel bandwidth in band n100 (max channel utilization 15 PRBs as already agreed in RAN1/RAN4):</w:t>
            </w:r>
          </w:p>
          <w:p w14:paraId="0E4A17C2" w14:textId="77777777" w:rsidR="00081D7F" w:rsidRPr="00081D7F" w:rsidRDefault="00081D7F" w:rsidP="00081D7F">
            <w:pPr>
              <w:numPr>
                <w:ilvl w:val="1"/>
                <w:numId w:val="30"/>
              </w:numPr>
              <w:spacing w:before="180" w:afterLines="100" w:after="240"/>
              <w:jc w:val="both"/>
              <w:rPr>
                <w:rFonts w:cstheme="minorHAnsi"/>
                <w:sz w:val="20"/>
                <w:szCs w:val="20"/>
              </w:rPr>
            </w:pPr>
            <w:r w:rsidRPr="00081D7F">
              <w:rPr>
                <w:rFonts w:cstheme="minorHAnsi"/>
                <w:sz w:val="20"/>
                <w:szCs w:val="20"/>
              </w:rPr>
              <w:t>PBCH transmission bandwidth is 12 PRBs</w:t>
            </w:r>
          </w:p>
          <w:p w14:paraId="4B7E3927" w14:textId="77777777" w:rsidR="00081D7F" w:rsidRPr="00081D7F" w:rsidRDefault="00081D7F" w:rsidP="00081D7F">
            <w:pPr>
              <w:numPr>
                <w:ilvl w:val="1"/>
                <w:numId w:val="30"/>
              </w:numPr>
              <w:spacing w:before="180" w:afterLines="100" w:after="240"/>
              <w:jc w:val="both"/>
              <w:rPr>
                <w:rFonts w:cstheme="minorHAnsi"/>
                <w:sz w:val="20"/>
                <w:szCs w:val="20"/>
              </w:rPr>
            </w:pPr>
            <w:r w:rsidRPr="00081D7F">
              <w:rPr>
                <w:rFonts w:cstheme="minorHAnsi"/>
                <w:sz w:val="20"/>
                <w:szCs w:val="20"/>
              </w:rPr>
              <w:t>CORESET#0 transmission bandwidth is to be decided by RAN1</w:t>
            </w:r>
          </w:p>
          <w:p w14:paraId="4463788A" w14:textId="77777777" w:rsidR="00081D7F" w:rsidRPr="00081D7F" w:rsidRDefault="00081D7F" w:rsidP="00081D7F">
            <w:pPr>
              <w:numPr>
                <w:ilvl w:val="0"/>
                <w:numId w:val="30"/>
              </w:numPr>
              <w:spacing w:before="180" w:afterLines="100" w:after="240"/>
              <w:jc w:val="both"/>
              <w:rPr>
                <w:rFonts w:cstheme="minorHAnsi"/>
                <w:sz w:val="20"/>
                <w:szCs w:val="20"/>
              </w:rPr>
            </w:pPr>
            <w:r w:rsidRPr="00081D7F">
              <w:rPr>
                <w:rFonts w:cstheme="minorHAnsi"/>
                <w:sz w:val="20"/>
                <w:szCs w:val="20"/>
              </w:rPr>
              <w:t>RAN1 is requested to consider whether the above also applies for other bands with 3MHz channel bandwidth, or whether the PBCH transmission bandwidth is 15 PRBs for such bands.</w:t>
            </w:r>
          </w:p>
          <w:p w14:paraId="37142B23" w14:textId="77777777" w:rsidR="00081D7F" w:rsidRPr="00081D7F" w:rsidRDefault="00081D7F" w:rsidP="00081D7F">
            <w:pPr>
              <w:numPr>
                <w:ilvl w:val="0"/>
                <w:numId w:val="30"/>
              </w:numPr>
              <w:spacing w:before="180" w:afterLines="100" w:after="240"/>
              <w:jc w:val="both"/>
              <w:rPr>
                <w:rFonts w:cstheme="minorHAnsi"/>
                <w:sz w:val="20"/>
                <w:szCs w:val="20"/>
              </w:rPr>
            </w:pPr>
            <w:r w:rsidRPr="00081D7F">
              <w:rPr>
                <w:rFonts w:cstheme="minorHAnsi"/>
                <w:sz w:val="20"/>
                <w:szCs w:val="20"/>
              </w:rPr>
              <w:lastRenderedPageBreak/>
              <w:t>For the 5MHz channel bandwidth:</w:t>
            </w:r>
          </w:p>
          <w:p w14:paraId="1BC7B1DD" w14:textId="77777777" w:rsidR="00081D7F" w:rsidRPr="00081D7F" w:rsidRDefault="00081D7F" w:rsidP="00081D7F">
            <w:pPr>
              <w:numPr>
                <w:ilvl w:val="1"/>
                <w:numId w:val="30"/>
              </w:numPr>
              <w:spacing w:before="180" w:afterLines="100" w:after="240"/>
              <w:jc w:val="both"/>
              <w:rPr>
                <w:rFonts w:cstheme="minorHAnsi"/>
                <w:sz w:val="20"/>
                <w:szCs w:val="20"/>
              </w:rPr>
            </w:pPr>
            <w:r w:rsidRPr="00081D7F">
              <w:rPr>
                <w:rFonts w:cstheme="minorHAnsi"/>
                <w:sz w:val="20"/>
                <w:szCs w:val="20"/>
              </w:rPr>
              <w:t>PBCH transmission bandwidth is 20 PRBs</w:t>
            </w:r>
          </w:p>
          <w:p w14:paraId="56FF1E16" w14:textId="77777777" w:rsidR="00081D7F" w:rsidRPr="00081D7F" w:rsidRDefault="00081D7F" w:rsidP="00081D7F">
            <w:pPr>
              <w:numPr>
                <w:ilvl w:val="1"/>
                <w:numId w:val="30"/>
              </w:numPr>
              <w:spacing w:before="180" w:afterLines="100" w:after="240"/>
              <w:jc w:val="both"/>
              <w:rPr>
                <w:rFonts w:cstheme="minorHAnsi"/>
                <w:sz w:val="20"/>
                <w:szCs w:val="20"/>
              </w:rPr>
            </w:pPr>
            <w:r w:rsidRPr="00081D7F">
              <w:rPr>
                <w:rFonts w:cstheme="minorHAnsi"/>
                <w:sz w:val="20"/>
                <w:szCs w:val="20"/>
              </w:rPr>
              <w:t>CORESET#0 transmission bandwidth is to be decided by RAN1</w:t>
            </w:r>
          </w:p>
          <w:p w14:paraId="7302AF19" w14:textId="2FDDD17C" w:rsidR="00241F1F" w:rsidRPr="00081D7F" w:rsidRDefault="00081D7F" w:rsidP="00EE4093">
            <w:pPr>
              <w:numPr>
                <w:ilvl w:val="0"/>
                <w:numId w:val="30"/>
              </w:numPr>
              <w:spacing w:before="180" w:afterLines="100" w:after="240"/>
              <w:jc w:val="both"/>
              <w:rPr>
                <w:rFonts w:ascii="Arial" w:hAnsi="Arial" w:cs="Arial"/>
              </w:rPr>
            </w:pPr>
            <w:r w:rsidRPr="00081D7F">
              <w:rPr>
                <w:rFonts w:cstheme="minorHAnsi"/>
                <w:sz w:val="20"/>
                <w:szCs w:val="20"/>
              </w:rPr>
              <w:t>Other details (including sync raster details) are to be progressed in the WGs.</w:t>
            </w:r>
          </w:p>
        </w:tc>
      </w:tr>
    </w:tbl>
    <w:p w14:paraId="189CBA26" w14:textId="265E6946" w:rsidR="002A7349" w:rsidRPr="00BC73EE" w:rsidRDefault="007C1E25" w:rsidP="00BC73EE">
      <w:pPr>
        <w:jc w:val="both"/>
      </w:pPr>
      <w:r>
        <w:lastRenderedPageBreak/>
        <w:t>Furthermore, the open issues captured from the previous meeting is captured in the way forward (WF)</w:t>
      </w:r>
      <w:r w:rsidR="00753D5D">
        <w:t xml:space="preserve"> </w:t>
      </w:r>
      <w:r w:rsidR="00753D5D">
        <w:fldChar w:fldCharType="begin"/>
      </w:r>
      <w:r w:rsidR="00753D5D">
        <w:instrText xml:space="preserve"> REF _Ref131886123 \r \h </w:instrText>
      </w:r>
      <w:r w:rsidR="00753D5D">
        <w:fldChar w:fldCharType="separate"/>
      </w:r>
      <w:r w:rsidR="005B2367">
        <w:t>[3]</w:t>
      </w:r>
      <w:r w:rsidR="00753D5D">
        <w:fldChar w:fldCharType="end"/>
      </w:r>
      <w:r>
        <w:t>.</w:t>
      </w:r>
    </w:p>
    <w:p w14:paraId="0FECC10D" w14:textId="18D54F48" w:rsidR="001D43C9" w:rsidRDefault="00440D0E" w:rsidP="00440D0E">
      <w:pPr>
        <w:pStyle w:val="Heading1"/>
        <w:numPr>
          <w:ilvl w:val="0"/>
          <w:numId w:val="1"/>
        </w:numPr>
        <w:jc w:val="both"/>
        <w:rPr>
          <w:rFonts w:ascii="Arial" w:hAnsi="Arial" w:cs="Arial"/>
        </w:rPr>
      </w:pPr>
      <w:r>
        <w:rPr>
          <w:rFonts w:ascii="Arial" w:hAnsi="Arial" w:cs="Arial"/>
        </w:rPr>
        <w:t xml:space="preserve">Discussion on </w:t>
      </w:r>
      <w:r w:rsidR="00AE1A29">
        <w:rPr>
          <w:rFonts w:ascii="Arial" w:hAnsi="Arial" w:cs="Arial"/>
        </w:rPr>
        <w:t xml:space="preserve">the </w:t>
      </w:r>
      <w:r w:rsidR="007C1E25">
        <w:rPr>
          <w:rFonts w:ascii="Arial" w:hAnsi="Arial" w:cs="Arial"/>
        </w:rPr>
        <w:t>RRM impact due to 3MHz</w:t>
      </w:r>
    </w:p>
    <w:p w14:paraId="4E8BC32B" w14:textId="111E2BCF" w:rsidR="007C1E25" w:rsidRDefault="007C1E25" w:rsidP="001D43C9">
      <w:pPr>
        <w:jc w:val="both"/>
      </w:pPr>
      <w:r>
        <w:t>Whether the following core requirements are impacted due to the reduced bandwidth of PBCH and channel bandwidth are summarised below</w:t>
      </w:r>
      <w:r w:rsidR="00A74B0D">
        <w:t>. It should be highlighted that the following impacted scenarios require simulation to define the new requirements.</w:t>
      </w:r>
    </w:p>
    <w:p w14:paraId="3817E3C2" w14:textId="32729A1D" w:rsidR="007C1E25" w:rsidRDefault="00A74B0D" w:rsidP="00A74B0D">
      <w:pPr>
        <w:pStyle w:val="ListParagraph"/>
        <w:numPr>
          <w:ilvl w:val="0"/>
          <w:numId w:val="31"/>
        </w:numPr>
        <w:jc w:val="both"/>
      </w:pPr>
      <w:r>
        <w:t>Cell detection</w:t>
      </w:r>
      <w:r w:rsidR="0062143E">
        <w:t xml:space="preserve">: this is based on </w:t>
      </w:r>
      <w:r w:rsidR="0062143E" w:rsidRPr="0062143E">
        <w:t>PSS/SSS detection latency</w:t>
      </w:r>
      <w:r w:rsidR="0062143E">
        <w:t xml:space="preserve"> and given that the PSS/SSS bandwidth is not impact hence there is no impact on cell detection. </w:t>
      </w:r>
    </w:p>
    <w:p w14:paraId="2FD71252" w14:textId="31561831" w:rsidR="00A74B0D" w:rsidRDefault="00A74B0D" w:rsidP="00A74B0D">
      <w:pPr>
        <w:pStyle w:val="ListParagraph"/>
        <w:numPr>
          <w:ilvl w:val="0"/>
          <w:numId w:val="31"/>
        </w:numPr>
        <w:jc w:val="both"/>
      </w:pPr>
      <w:r>
        <w:t>PBCH reading (basic SI reading time):</w:t>
      </w:r>
      <w:r w:rsidR="0062143E">
        <w:t xml:space="preserve"> Given that the PBCH bandwidth is reduce, hence there is a need for simulation to identify the new PBCH reading requirements. </w:t>
      </w:r>
    </w:p>
    <w:p w14:paraId="083A1822" w14:textId="622AB91B" w:rsidR="00A74B0D" w:rsidRDefault="00A74B0D" w:rsidP="00A74B0D">
      <w:pPr>
        <w:pStyle w:val="ListParagraph"/>
        <w:numPr>
          <w:ilvl w:val="0"/>
          <w:numId w:val="31"/>
        </w:numPr>
        <w:jc w:val="both"/>
      </w:pPr>
      <w:r w:rsidRPr="00A74B0D">
        <w:t>PBCH-DMRS time index reading</w:t>
      </w:r>
      <w:r w:rsidR="0062143E">
        <w:t>: Similarly to PBCH reading, the PBCH-DMRS is impacted due to the reduced PBCH bandwidth.</w:t>
      </w:r>
    </w:p>
    <w:p w14:paraId="551E9A2F" w14:textId="1E11ED50" w:rsidR="00A74B0D" w:rsidRDefault="006C177F" w:rsidP="00A74B0D">
      <w:pPr>
        <w:pStyle w:val="ListParagraph"/>
        <w:numPr>
          <w:ilvl w:val="0"/>
          <w:numId w:val="31"/>
        </w:numPr>
        <w:jc w:val="both"/>
      </w:pPr>
      <w:r w:rsidRPr="00A74B0D">
        <w:t>SSB based RLM and BFD</w:t>
      </w:r>
      <w:r w:rsidR="0062143E">
        <w:t xml:space="preserve">: </w:t>
      </w:r>
      <w:r w:rsidR="00E219E9">
        <w:t xml:space="preserve">These measurements are impacted because </w:t>
      </w:r>
      <w:r w:rsidR="00EE1B30">
        <w:t>new hypothetical PDCCH</w:t>
      </w:r>
      <w:r w:rsidR="00872D74">
        <w:rPr>
          <w:rFonts w:ascii="PMingLiU" w:eastAsia="PMingLiU" w:hAnsi="PMingLiU" w:hint="eastAsia"/>
        </w:rPr>
        <w:t xml:space="preserve"> </w:t>
      </w:r>
      <w:r w:rsidR="00872D74">
        <w:rPr>
          <w:rFonts w:eastAsia="PMingLiU" w:hint="eastAsia"/>
        </w:rPr>
        <w:t>p</w:t>
      </w:r>
      <w:r w:rsidR="00872D74">
        <w:rPr>
          <w:rFonts w:eastAsia="PMingLiU"/>
        </w:rPr>
        <w:t>arameters</w:t>
      </w:r>
      <w:r w:rsidR="00EE1B30">
        <w:t xml:space="preserve"> definition is needed to fix in the reduced BW. RAN4 can further check whether reduced PBCH BW would also impact the SINR estimation performance</w:t>
      </w:r>
      <w:r w:rsidR="00E219E9">
        <w:t>.</w:t>
      </w:r>
    </w:p>
    <w:p w14:paraId="774DC57F" w14:textId="30C9E470" w:rsidR="00A74B0D" w:rsidRDefault="00A74B0D" w:rsidP="00A74B0D">
      <w:pPr>
        <w:pStyle w:val="ListParagraph"/>
        <w:numPr>
          <w:ilvl w:val="0"/>
          <w:numId w:val="31"/>
        </w:numPr>
        <w:jc w:val="both"/>
      </w:pPr>
      <w:r w:rsidRPr="00A74B0D">
        <w:t>CSI-RS based RLM and BFD</w:t>
      </w:r>
      <w:r w:rsidR="00E219E9">
        <w:t xml:space="preserve">: The channel bandwidth reduction and </w:t>
      </w:r>
      <w:r w:rsidR="00EE1B30">
        <w:t>new hypothetical PDCCH</w:t>
      </w:r>
      <w:r w:rsidR="00E219E9">
        <w:t xml:space="preserve"> </w:t>
      </w:r>
      <w:r w:rsidR="00872D74">
        <w:t xml:space="preserve">parameters </w:t>
      </w:r>
      <w:r w:rsidR="00E219E9">
        <w:t>will lead to different performance and hence new requirements and simulations are needed.</w:t>
      </w:r>
    </w:p>
    <w:p w14:paraId="252DD867" w14:textId="4C4D7660" w:rsidR="00A74B0D" w:rsidRDefault="00A74B0D" w:rsidP="00A74B0D">
      <w:pPr>
        <w:pStyle w:val="ListParagraph"/>
        <w:numPr>
          <w:ilvl w:val="0"/>
          <w:numId w:val="31"/>
        </w:numPr>
        <w:jc w:val="both"/>
      </w:pPr>
      <w:r w:rsidRPr="00A74B0D">
        <w:t xml:space="preserve">SSB based </w:t>
      </w:r>
      <w:r w:rsidR="00B31253">
        <w:t>L3 measurements</w:t>
      </w:r>
      <w:r w:rsidR="00B31253" w:rsidRPr="00A74B0D">
        <w:t xml:space="preserve"> </w:t>
      </w:r>
      <w:r w:rsidRPr="00A74B0D">
        <w:t>(RSRP/RSRQ/</w:t>
      </w:r>
      <w:r w:rsidR="006C177F">
        <w:t>SINR</w:t>
      </w:r>
      <w:r w:rsidRPr="00A74B0D">
        <w:t>)</w:t>
      </w:r>
      <w:r w:rsidR="00E219E9">
        <w:t>: SSB based RRM</w:t>
      </w:r>
      <w:r w:rsidR="008F39C5">
        <w:t xml:space="preserve"> measurements depend on the SS signal to determine the power level, and given that the SS signal is not impacted, hence no impact.  </w:t>
      </w:r>
    </w:p>
    <w:p w14:paraId="032D3285" w14:textId="5A31FC34" w:rsidR="0062143E" w:rsidRDefault="006C177F" w:rsidP="00A74B0D">
      <w:pPr>
        <w:pStyle w:val="ListParagraph"/>
        <w:numPr>
          <w:ilvl w:val="0"/>
          <w:numId w:val="31"/>
        </w:numPr>
        <w:jc w:val="both"/>
      </w:pPr>
      <w:r w:rsidRPr="0062143E">
        <w:t>SSB based L1-RSRP</w:t>
      </w:r>
      <w:r w:rsidR="00A85F7D">
        <w:t>: the measurements depend on the SS signal to determine the power level, and given that the SS signal is not impacted, hence no impact.</w:t>
      </w:r>
    </w:p>
    <w:p w14:paraId="13F8597C" w14:textId="24AADC16" w:rsidR="0062143E" w:rsidRPr="0062143E" w:rsidRDefault="0062143E" w:rsidP="00A74B0D">
      <w:pPr>
        <w:pStyle w:val="ListParagraph"/>
        <w:numPr>
          <w:ilvl w:val="0"/>
          <w:numId w:val="31"/>
        </w:numPr>
        <w:jc w:val="both"/>
      </w:pPr>
      <w:r w:rsidRPr="0062143E">
        <w:t>CSI-RS based L1-RSRP</w:t>
      </w:r>
      <w:r w:rsidR="00A85F7D">
        <w:t xml:space="preserve">: given that the channel bandwidth is reduced and </w:t>
      </w:r>
      <w:r w:rsidR="00A85F7D" w:rsidRPr="00B536CD">
        <w:rPr>
          <w:sz w:val="24"/>
        </w:rPr>
        <w:t>these measurements depend on the entire CSI-RS BW and hence they are impacted because the BW is reduced</w:t>
      </w:r>
      <w:r w:rsidR="00A85F7D">
        <w:rPr>
          <w:rFonts w:ascii="Calibri" w:hAnsi="Calibri" w:cs="Calibri"/>
          <w:sz w:val="20"/>
          <w:szCs w:val="20"/>
        </w:rPr>
        <w:t>.</w:t>
      </w:r>
    </w:p>
    <w:p w14:paraId="293D34C7" w14:textId="5275D93A" w:rsidR="007C1E25" w:rsidRDefault="006C177F" w:rsidP="001D43C9">
      <w:pPr>
        <w:jc w:val="both"/>
      </w:pPr>
      <w:r>
        <w:t>Hence, the scenarios that require simulation to help defining the new requirements are summarised below:</w:t>
      </w:r>
    </w:p>
    <w:tbl>
      <w:tblPr>
        <w:tblStyle w:val="TableGrid"/>
        <w:tblW w:w="0" w:type="auto"/>
        <w:tblLook w:val="04A0" w:firstRow="1" w:lastRow="0" w:firstColumn="1" w:lastColumn="0" w:noHBand="0" w:noVBand="1"/>
      </w:tblPr>
      <w:tblGrid>
        <w:gridCol w:w="4814"/>
        <w:gridCol w:w="4815"/>
      </w:tblGrid>
      <w:tr w:rsidR="006C177F" w:rsidRPr="006C177F" w14:paraId="09391056" w14:textId="77777777" w:rsidTr="006C177F">
        <w:tc>
          <w:tcPr>
            <w:tcW w:w="4814" w:type="dxa"/>
            <w:shd w:val="clear" w:color="auto" w:fill="DEEAF6" w:themeFill="accent1" w:themeFillTint="33"/>
            <w:vAlign w:val="center"/>
          </w:tcPr>
          <w:p w14:paraId="5EB0930E" w14:textId="7FA8FFA7" w:rsidR="006C177F" w:rsidRPr="00D52DC9" w:rsidRDefault="006C177F" w:rsidP="006C177F">
            <w:pPr>
              <w:rPr>
                <w:b/>
                <w:bCs/>
                <w:sz w:val="24"/>
                <w:szCs w:val="24"/>
              </w:rPr>
            </w:pPr>
            <w:r w:rsidRPr="00D52DC9">
              <w:rPr>
                <w:b/>
                <w:bCs/>
                <w:sz w:val="24"/>
                <w:szCs w:val="24"/>
              </w:rPr>
              <w:t>The scenario</w:t>
            </w:r>
          </w:p>
        </w:tc>
        <w:tc>
          <w:tcPr>
            <w:tcW w:w="4815" w:type="dxa"/>
            <w:shd w:val="clear" w:color="auto" w:fill="DEEAF6" w:themeFill="accent1" w:themeFillTint="33"/>
            <w:vAlign w:val="center"/>
          </w:tcPr>
          <w:p w14:paraId="370656B4" w14:textId="26035F7F" w:rsidR="006C177F" w:rsidRPr="00D52DC9" w:rsidRDefault="006C177F" w:rsidP="006C177F">
            <w:pPr>
              <w:rPr>
                <w:b/>
                <w:bCs/>
                <w:sz w:val="24"/>
                <w:szCs w:val="24"/>
              </w:rPr>
            </w:pPr>
            <w:r w:rsidRPr="00D52DC9">
              <w:rPr>
                <w:b/>
                <w:bCs/>
                <w:sz w:val="24"/>
                <w:szCs w:val="24"/>
              </w:rPr>
              <w:t>Whether it requires simulation or not?</w:t>
            </w:r>
          </w:p>
        </w:tc>
      </w:tr>
      <w:tr w:rsidR="006C177F" w14:paraId="69CDE764" w14:textId="77777777" w:rsidTr="006C177F">
        <w:tc>
          <w:tcPr>
            <w:tcW w:w="4814" w:type="dxa"/>
            <w:shd w:val="clear" w:color="auto" w:fill="FBE4D5" w:themeFill="accent2" w:themeFillTint="33"/>
            <w:vAlign w:val="center"/>
          </w:tcPr>
          <w:p w14:paraId="6D3457A8" w14:textId="6715BD75" w:rsidR="006C177F" w:rsidRPr="006C177F" w:rsidRDefault="006C177F" w:rsidP="006C177F">
            <w:pPr>
              <w:rPr>
                <w:b/>
                <w:bCs/>
              </w:rPr>
            </w:pPr>
            <w:r w:rsidRPr="006C177F">
              <w:rPr>
                <w:b/>
                <w:bCs/>
              </w:rPr>
              <w:t>Cell detection</w:t>
            </w:r>
          </w:p>
        </w:tc>
        <w:tc>
          <w:tcPr>
            <w:tcW w:w="4815" w:type="dxa"/>
            <w:shd w:val="clear" w:color="auto" w:fill="FBE4D5" w:themeFill="accent2" w:themeFillTint="33"/>
            <w:vAlign w:val="center"/>
          </w:tcPr>
          <w:p w14:paraId="0C13AC83" w14:textId="68045DCD" w:rsidR="006C177F" w:rsidRPr="006C177F" w:rsidRDefault="006C177F" w:rsidP="006C177F">
            <w:pPr>
              <w:rPr>
                <w:b/>
                <w:bCs/>
              </w:rPr>
            </w:pPr>
            <w:r w:rsidRPr="006C177F">
              <w:rPr>
                <w:b/>
                <w:bCs/>
              </w:rPr>
              <w:t>No</w:t>
            </w:r>
          </w:p>
        </w:tc>
      </w:tr>
      <w:tr w:rsidR="006C177F" w:rsidRPr="006C177F" w14:paraId="265FF55C" w14:textId="77777777" w:rsidTr="006C177F">
        <w:tc>
          <w:tcPr>
            <w:tcW w:w="4814" w:type="dxa"/>
            <w:shd w:val="clear" w:color="auto" w:fill="E2EFD9" w:themeFill="accent6" w:themeFillTint="33"/>
            <w:vAlign w:val="center"/>
          </w:tcPr>
          <w:p w14:paraId="1B32E450" w14:textId="1115BB22" w:rsidR="006C177F" w:rsidRPr="006C177F" w:rsidRDefault="006C177F" w:rsidP="006C177F">
            <w:pPr>
              <w:rPr>
                <w:b/>
                <w:bCs/>
              </w:rPr>
            </w:pPr>
            <w:r w:rsidRPr="006C177F">
              <w:rPr>
                <w:b/>
                <w:bCs/>
              </w:rPr>
              <w:t>PBCH reading</w:t>
            </w:r>
          </w:p>
        </w:tc>
        <w:tc>
          <w:tcPr>
            <w:tcW w:w="4815" w:type="dxa"/>
            <w:shd w:val="clear" w:color="auto" w:fill="E2EFD9" w:themeFill="accent6" w:themeFillTint="33"/>
            <w:vAlign w:val="center"/>
          </w:tcPr>
          <w:p w14:paraId="0A6D83A5" w14:textId="4E039464" w:rsidR="006C177F" w:rsidRPr="006C177F" w:rsidRDefault="006C177F" w:rsidP="006C177F">
            <w:pPr>
              <w:rPr>
                <w:b/>
                <w:bCs/>
              </w:rPr>
            </w:pPr>
            <w:r w:rsidRPr="006C177F">
              <w:rPr>
                <w:b/>
                <w:bCs/>
              </w:rPr>
              <w:t>Yes</w:t>
            </w:r>
          </w:p>
        </w:tc>
      </w:tr>
      <w:tr w:rsidR="006C177F" w:rsidRPr="006C177F" w14:paraId="2AC6F0F0" w14:textId="77777777" w:rsidTr="006C177F">
        <w:tc>
          <w:tcPr>
            <w:tcW w:w="4814" w:type="dxa"/>
            <w:shd w:val="clear" w:color="auto" w:fill="E2EFD9" w:themeFill="accent6" w:themeFillTint="33"/>
            <w:vAlign w:val="center"/>
          </w:tcPr>
          <w:p w14:paraId="4A54888A" w14:textId="68CDACB9" w:rsidR="006C177F" w:rsidRPr="006C177F" w:rsidRDefault="006C177F" w:rsidP="006C177F">
            <w:pPr>
              <w:rPr>
                <w:b/>
                <w:bCs/>
              </w:rPr>
            </w:pPr>
            <w:r w:rsidRPr="006C177F">
              <w:rPr>
                <w:b/>
                <w:bCs/>
              </w:rPr>
              <w:t>PBCH-DMRS time index reading</w:t>
            </w:r>
          </w:p>
        </w:tc>
        <w:tc>
          <w:tcPr>
            <w:tcW w:w="4815" w:type="dxa"/>
            <w:shd w:val="clear" w:color="auto" w:fill="E2EFD9" w:themeFill="accent6" w:themeFillTint="33"/>
            <w:vAlign w:val="center"/>
          </w:tcPr>
          <w:p w14:paraId="2806DFDD" w14:textId="6342771A" w:rsidR="006C177F" w:rsidRPr="006C177F" w:rsidRDefault="006C177F" w:rsidP="006C177F">
            <w:pPr>
              <w:rPr>
                <w:b/>
                <w:bCs/>
              </w:rPr>
            </w:pPr>
            <w:r w:rsidRPr="006C177F">
              <w:rPr>
                <w:b/>
                <w:bCs/>
              </w:rPr>
              <w:t>Yes</w:t>
            </w:r>
          </w:p>
        </w:tc>
      </w:tr>
      <w:tr w:rsidR="006C177F" w:rsidRPr="006C177F" w14:paraId="5B1687A6" w14:textId="77777777" w:rsidTr="006C177F">
        <w:tc>
          <w:tcPr>
            <w:tcW w:w="4814" w:type="dxa"/>
            <w:shd w:val="clear" w:color="auto" w:fill="E2EFD9" w:themeFill="accent6" w:themeFillTint="33"/>
            <w:vAlign w:val="center"/>
          </w:tcPr>
          <w:p w14:paraId="2D15DDE3" w14:textId="7E2F3A67" w:rsidR="006C177F" w:rsidRPr="006C177F" w:rsidRDefault="006C177F" w:rsidP="006C177F">
            <w:pPr>
              <w:rPr>
                <w:b/>
                <w:bCs/>
              </w:rPr>
            </w:pPr>
            <w:r w:rsidRPr="006C177F">
              <w:rPr>
                <w:b/>
                <w:bCs/>
              </w:rPr>
              <w:t>SSB based RLM and BFD</w:t>
            </w:r>
          </w:p>
        </w:tc>
        <w:tc>
          <w:tcPr>
            <w:tcW w:w="4815" w:type="dxa"/>
            <w:shd w:val="clear" w:color="auto" w:fill="E2EFD9" w:themeFill="accent6" w:themeFillTint="33"/>
            <w:vAlign w:val="center"/>
          </w:tcPr>
          <w:p w14:paraId="3AEE17DF" w14:textId="4047ECF1" w:rsidR="006C177F" w:rsidRPr="006C177F" w:rsidRDefault="006C177F" w:rsidP="006C177F">
            <w:pPr>
              <w:rPr>
                <w:b/>
                <w:bCs/>
              </w:rPr>
            </w:pPr>
            <w:r w:rsidRPr="006C177F">
              <w:rPr>
                <w:b/>
                <w:bCs/>
              </w:rPr>
              <w:t>Yes</w:t>
            </w:r>
          </w:p>
        </w:tc>
      </w:tr>
      <w:tr w:rsidR="006C177F" w:rsidRPr="006C177F" w14:paraId="19E5795E" w14:textId="77777777" w:rsidTr="006C177F">
        <w:tc>
          <w:tcPr>
            <w:tcW w:w="4814" w:type="dxa"/>
            <w:shd w:val="clear" w:color="auto" w:fill="E2EFD9" w:themeFill="accent6" w:themeFillTint="33"/>
            <w:vAlign w:val="center"/>
          </w:tcPr>
          <w:p w14:paraId="0A5EC9A5" w14:textId="2E67E866" w:rsidR="006C177F" w:rsidRPr="006C177F" w:rsidRDefault="006C177F" w:rsidP="006C177F">
            <w:pPr>
              <w:rPr>
                <w:b/>
                <w:bCs/>
              </w:rPr>
            </w:pPr>
            <w:r w:rsidRPr="006C177F">
              <w:rPr>
                <w:b/>
                <w:bCs/>
              </w:rPr>
              <w:t>CSI-RS based RLM and BFD</w:t>
            </w:r>
          </w:p>
        </w:tc>
        <w:tc>
          <w:tcPr>
            <w:tcW w:w="4815" w:type="dxa"/>
            <w:shd w:val="clear" w:color="auto" w:fill="E2EFD9" w:themeFill="accent6" w:themeFillTint="33"/>
            <w:vAlign w:val="center"/>
          </w:tcPr>
          <w:p w14:paraId="716A665A" w14:textId="6B1AD402" w:rsidR="006C177F" w:rsidRPr="006C177F" w:rsidRDefault="006C177F" w:rsidP="006C177F">
            <w:pPr>
              <w:rPr>
                <w:b/>
                <w:bCs/>
              </w:rPr>
            </w:pPr>
            <w:r w:rsidRPr="006C177F">
              <w:rPr>
                <w:b/>
                <w:bCs/>
              </w:rPr>
              <w:t>Yes</w:t>
            </w:r>
          </w:p>
        </w:tc>
      </w:tr>
      <w:tr w:rsidR="006C177F" w14:paraId="5A43BC89" w14:textId="77777777" w:rsidTr="006C177F">
        <w:tc>
          <w:tcPr>
            <w:tcW w:w="4814" w:type="dxa"/>
            <w:shd w:val="clear" w:color="auto" w:fill="FBE4D5" w:themeFill="accent2" w:themeFillTint="33"/>
            <w:vAlign w:val="center"/>
          </w:tcPr>
          <w:p w14:paraId="136DC991" w14:textId="04374083" w:rsidR="006C177F" w:rsidRPr="006C177F" w:rsidRDefault="006C177F" w:rsidP="006C177F">
            <w:pPr>
              <w:rPr>
                <w:b/>
                <w:bCs/>
              </w:rPr>
            </w:pPr>
            <w:r w:rsidRPr="006C177F">
              <w:rPr>
                <w:b/>
                <w:bCs/>
              </w:rPr>
              <w:t>SSB based RRM (RSRP/RSRQ/SINR)</w:t>
            </w:r>
          </w:p>
        </w:tc>
        <w:tc>
          <w:tcPr>
            <w:tcW w:w="4815" w:type="dxa"/>
            <w:shd w:val="clear" w:color="auto" w:fill="FBE4D5" w:themeFill="accent2" w:themeFillTint="33"/>
            <w:vAlign w:val="center"/>
          </w:tcPr>
          <w:p w14:paraId="75DA7EEA" w14:textId="433B9225" w:rsidR="006C177F" w:rsidRPr="006C177F" w:rsidRDefault="006C177F" w:rsidP="006C177F">
            <w:pPr>
              <w:rPr>
                <w:b/>
                <w:bCs/>
              </w:rPr>
            </w:pPr>
            <w:r w:rsidRPr="006C177F">
              <w:rPr>
                <w:b/>
                <w:bCs/>
              </w:rPr>
              <w:t>No</w:t>
            </w:r>
          </w:p>
        </w:tc>
      </w:tr>
      <w:tr w:rsidR="006C177F" w14:paraId="5B4B8182" w14:textId="77777777" w:rsidTr="006C177F">
        <w:tc>
          <w:tcPr>
            <w:tcW w:w="4814" w:type="dxa"/>
            <w:shd w:val="clear" w:color="auto" w:fill="FBE4D5" w:themeFill="accent2" w:themeFillTint="33"/>
            <w:vAlign w:val="center"/>
          </w:tcPr>
          <w:p w14:paraId="73A4B267" w14:textId="1BBE17A3" w:rsidR="006C177F" w:rsidRPr="006C177F" w:rsidRDefault="006C177F" w:rsidP="006C177F">
            <w:pPr>
              <w:rPr>
                <w:b/>
                <w:bCs/>
              </w:rPr>
            </w:pPr>
            <w:r w:rsidRPr="006C177F">
              <w:rPr>
                <w:b/>
                <w:bCs/>
              </w:rPr>
              <w:t>SSB based L1-RSRP</w:t>
            </w:r>
          </w:p>
        </w:tc>
        <w:tc>
          <w:tcPr>
            <w:tcW w:w="4815" w:type="dxa"/>
            <w:shd w:val="clear" w:color="auto" w:fill="FBE4D5" w:themeFill="accent2" w:themeFillTint="33"/>
            <w:vAlign w:val="center"/>
          </w:tcPr>
          <w:p w14:paraId="105D0312" w14:textId="5F0906AE" w:rsidR="006C177F" w:rsidRPr="006C177F" w:rsidRDefault="006C177F" w:rsidP="006C177F">
            <w:pPr>
              <w:rPr>
                <w:b/>
                <w:bCs/>
              </w:rPr>
            </w:pPr>
            <w:r w:rsidRPr="006C177F">
              <w:rPr>
                <w:b/>
                <w:bCs/>
              </w:rPr>
              <w:t>No</w:t>
            </w:r>
          </w:p>
        </w:tc>
      </w:tr>
      <w:tr w:rsidR="006C177F" w:rsidRPr="006C177F" w14:paraId="1C02EB73" w14:textId="77777777" w:rsidTr="006C177F">
        <w:tc>
          <w:tcPr>
            <w:tcW w:w="4814" w:type="dxa"/>
            <w:shd w:val="clear" w:color="auto" w:fill="E2EFD9" w:themeFill="accent6" w:themeFillTint="33"/>
            <w:vAlign w:val="center"/>
          </w:tcPr>
          <w:p w14:paraId="7543C63F" w14:textId="010F4019" w:rsidR="006C177F" w:rsidRPr="006C177F" w:rsidRDefault="006C177F" w:rsidP="006C177F">
            <w:pPr>
              <w:rPr>
                <w:b/>
                <w:bCs/>
              </w:rPr>
            </w:pPr>
            <w:r w:rsidRPr="006C177F">
              <w:rPr>
                <w:b/>
                <w:bCs/>
              </w:rPr>
              <w:t>CSI-RS based L1-RSRP</w:t>
            </w:r>
          </w:p>
        </w:tc>
        <w:tc>
          <w:tcPr>
            <w:tcW w:w="4815" w:type="dxa"/>
            <w:shd w:val="clear" w:color="auto" w:fill="E2EFD9" w:themeFill="accent6" w:themeFillTint="33"/>
            <w:vAlign w:val="center"/>
          </w:tcPr>
          <w:p w14:paraId="44195C9E" w14:textId="5FA430E4" w:rsidR="006C177F" w:rsidRPr="006C177F" w:rsidRDefault="006C177F" w:rsidP="006C177F">
            <w:pPr>
              <w:rPr>
                <w:b/>
                <w:bCs/>
              </w:rPr>
            </w:pPr>
            <w:r w:rsidRPr="006C177F">
              <w:rPr>
                <w:b/>
                <w:bCs/>
              </w:rPr>
              <w:t>Yes</w:t>
            </w:r>
          </w:p>
        </w:tc>
      </w:tr>
    </w:tbl>
    <w:p w14:paraId="0E1B6469" w14:textId="77777777" w:rsidR="006C177F" w:rsidRDefault="006C177F" w:rsidP="001D43C9">
      <w:pPr>
        <w:jc w:val="both"/>
      </w:pPr>
    </w:p>
    <w:p w14:paraId="295E931D" w14:textId="77777777" w:rsidR="007C1E25" w:rsidRDefault="007C1E25" w:rsidP="001D43C9">
      <w:pPr>
        <w:jc w:val="both"/>
      </w:pPr>
    </w:p>
    <w:p w14:paraId="265F38D6" w14:textId="3D354647" w:rsidR="001D43C9" w:rsidRDefault="001D43C9" w:rsidP="001D43C9">
      <w:pPr>
        <w:jc w:val="both"/>
      </w:pPr>
    </w:p>
    <w:p w14:paraId="3DFDDAAD" w14:textId="47E2BC5A" w:rsidR="00744CFA" w:rsidRPr="002F5A53" w:rsidRDefault="006C177F" w:rsidP="00744CFA">
      <w:pPr>
        <w:pStyle w:val="ListParagraph"/>
        <w:numPr>
          <w:ilvl w:val="0"/>
          <w:numId w:val="5"/>
        </w:numPr>
        <w:spacing w:after="180"/>
        <w:contextualSpacing w:val="0"/>
        <w:jc w:val="both"/>
        <w:rPr>
          <w:rFonts w:ascii="Times New Roman" w:hAnsi="Times New Roman" w:cs="Times New Roman"/>
          <w:sz w:val="20"/>
          <w:szCs w:val="20"/>
        </w:rPr>
      </w:pPr>
      <w:bookmarkStart w:id="3" w:name="_Ref127463711"/>
      <w:r w:rsidRPr="002F5A53">
        <w:rPr>
          <w:rFonts w:cstheme="minorHAnsi"/>
          <w:b/>
          <w:lang w:eastAsia="ko-KR"/>
        </w:rPr>
        <w:t>RAN4 shall define simulation assumptions for the following scenarios: (1) PBCH reading, (2) PBCH-DMRS time index reading, (3) SSB based RLM and BFD, (4) CSI-RS based RLM and BFD, (5) CSI-RS based L1-RSRP</w:t>
      </w:r>
      <w:r w:rsidR="00744CFA" w:rsidRPr="002F5A53">
        <w:rPr>
          <w:rFonts w:cstheme="minorHAnsi"/>
          <w:b/>
          <w:lang w:eastAsia="ko-KR"/>
        </w:rPr>
        <w:t>.</w:t>
      </w:r>
      <w:bookmarkEnd w:id="3"/>
    </w:p>
    <w:p w14:paraId="3470519D" w14:textId="77777777" w:rsidR="00821AF5" w:rsidRPr="005E17F5" w:rsidRDefault="00821AF5" w:rsidP="00821AF5">
      <w:pPr>
        <w:pStyle w:val="ListParagraph"/>
        <w:spacing w:after="180"/>
        <w:ind w:left="0"/>
        <w:contextualSpacing w:val="0"/>
        <w:jc w:val="both"/>
        <w:rPr>
          <w:rFonts w:ascii="Times New Roman" w:hAnsi="Times New Roman" w:cs="Times New Roman"/>
          <w:sz w:val="20"/>
          <w:szCs w:val="20"/>
        </w:rPr>
      </w:pP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BBA70" w14:textId="39F14BD5" w:rsidR="00D92E2D" w:rsidRDefault="00D34B64" w:rsidP="00D636E8">
      <w:pPr>
        <w:jc w:val="both"/>
      </w:pPr>
      <w:r w:rsidRPr="00670E24">
        <w:t xml:space="preserve">In this </w:t>
      </w:r>
      <w:r w:rsidR="00DB0F9C" w:rsidRPr="00670E24">
        <w:t xml:space="preserve">contribution, </w:t>
      </w:r>
      <w:r w:rsidR="00135EEB" w:rsidRPr="00670E24">
        <w:t xml:space="preserve">we have the following </w:t>
      </w:r>
      <w:r w:rsidR="00670E24" w:rsidRPr="00670E24">
        <w:t>proposal</w:t>
      </w:r>
      <w:r w:rsidR="00D7122F">
        <w:t>s</w:t>
      </w:r>
      <w:r w:rsidR="00135EEB" w:rsidRPr="00670E24">
        <w:t>:</w:t>
      </w:r>
      <w:r w:rsidR="00135EEB" w:rsidRPr="003E7CA4">
        <w:t xml:space="preserve"> </w:t>
      </w:r>
      <w:bookmarkStart w:id="4" w:name="_Ref92572437"/>
    </w:p>
    <w:p w14:paraId="1B716616" w14:textId="0E986D9B" w:rsidR="00440D0E" w:rsidRDefault="00440D0E" w:rsidP="00D636E8">
      <w:pPr>
        <w:jc w:val="both"/>
        <w:rPr>
          <w:b/>
          <w:bCs/>
        </w:rPr>
      </w:pPr>
      <w:r w:rsidRPr="002F5A53">
        <w:rPr>
          <w:b/>
          <w:bCs/>
        </w:rPr>
        <w:fldChar w:fldCharType="begin"/>
      </w:r>
      <w:r w:rsidRPr="002F5A53">
        <w:rPr>
          <w:b/>
          <w:bCs/>
        </w:rPr>
        <w:instrText xml:space="preserve"> REF _Ref127463711 \r \h  \* MERGEFORMAT </w:instrText>
      </w:r>
      <w:r w:rsidRPr="002F5A53">
        <w:rPr>
          <w:b/>
          <w:bCs/>
        </w:rPr>
      </w:r>
      <w:r w:rsidRPr="002F5A53">
        <w:rPr>
          <w:b/>
          <w:bCs/>
        </w:rPr>
        <w:fldChar w:fldCharType="separate"/>
      </w:r>
      <w:r w:rsidR="005B2367">
        <w:rPr>
          <w:b/>
          <w:bCs/>
        </w:rPr>
        <w:t>Proposal 1:</w:t>
      </w:r>
      <w:r w:rsidRPr="002F5A53">
        <w:rPr>
          <w:b/>
          <w:bCs/>
        </w:rPr>
        <w:fldChar w:fldCharType="end"/>
      </w:r>
      <w:r w:rsidRPr="002F5A53">
        <w:rPr>
          <w:b/>
          <w:bCs/>
        </w:rPr>
        <w:t xml:space="preserve"> </w:t>
      </w:r>
      <w:r w:rsidRPr="002F5A53">
        <w:rPr>
          <w:b/>
          <w:bCs/>
        </w:rPr>
        <w:fldChar w:fldCharType="begin"/>
      </w:r>
      <w:r w:rsidRPr="002F5A53">
        <w:rPr>
          <w:b/>
          <w:bCs/>
        </w:rPr>
        <w:instrText xml:space="preserve"> REF _Ref127463711 \h  \* MERGEFORMAT </w:instrText>
      </w:r>
      <w:r w:rsidRPr="002F5A53">
        <w:rPr>
          <w:b/>
          <w:bCs/>
        </w:rPr>
      </w:r>
      <w:r w:rsidRPr="002F5A53">
        <w:rPr>
          <w:b/>
          <w:bCs/>
        </w:rPr>
        <w:fldChar w:fldCharType="separate"/>
      </w:r>
      <w:r w:rsidR="005B2367" w:rsidRPr="005B2367">
        <w:rPr>
          <w:rFonts w:cstheme="minorHAnsi"/>
          <w:b/>
          <w:bCs/>
          <w:lang w:eastAsia="ko-KR"/>
        </w:rPr>
        <w:t>RAN4 shall define simulation assumptions for the following scenarios: (1) PBCH reading, (2</w:t>
      </w:r>
      <w:r w:rsidR="005B2367" w:rsidRPr="002F5A53">
        <w:rPr>
          <w:rFonts w:cstheme="minorHAnsi"/>
          <w:b/>
          <w:lang w:eastAsia="ko-KR"/>
        </w:rPr>
        <w:t>) PBCH-DMRS time index reading, (3) SSB based RLM and BFD, (4) CSI-RS based RLM and BFD, (5) CSI-RS based L1-RSRP.</w:t>
      </w:r>
      <w:r w:rsidRPr="002F5A53">
        <w:rPr>
          <w:b/>
          <w:bCs/>
        </w:rPr>
        <w:fldChar w:fldCharType="end"/>
      </w:r>
    </w:p>
    <w:bookmarkEnd w:id="4"/>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460F47F4" w14:textId="5EB17E69" w:rsidR="0012574C" w:rsidRDefault="0012574C" w:rsidP="00083C00">
      <w:pPr>
        <w:pStyle w:val="ListParagraph"/>
        <w:numPr>
          <w:ilvl w:val="0"/>
          <w:numId w:val="4"/>
        </w:numPr>
        <w:jc w:val="both"/>
        <w:rPr>
          <w:rFonts w:cstheme="minorHAnsi"/>
          <w:color w:val="000000"/>
        </w:rPr>
      </w:pPr>
      <w:bookmarkStart w:id="5" w:name="_Ref115358872"/>
      <w:r>
        <w:rPr>
          <w:rFonts w:cstheme="minorHAnsi"/>
          <w:color w:val="000000"/>
        </w:rPr>
        <w:t>RP-2</w:t>
      </w:r>
      <w:r w:rsidR="00241F1F">
        <w:rPr>
          <w:rFonts w:cstheme="minorHAnsi"/>
          <w:color w:val="000000"/>
        </w:rPr>
        <w:t>13603</w:t>
      </w:r>
      <w:r>
        <w:rPr>
          <w:rFonts w:cstheme="minorHAnsi"/>
          <w:color w:val="000000"/>
        </w:rPr>
        <w:t>, “</w:t>
      </w:r>
      <w:r w:rsidR="00241F1F" w:rsidRPr="00241F1F">
        <w:rPr>
          <w:rFonts w:cstheme="minorHAnsi"/>
          <w:color w:val="000000"/>
        </w:rPr>
        <w:t>New WI: NR support for dedicated spectrum less than 5MHz for FR1</w:t>
      </w:r>
      <w:r>
        <w:rPr>
          <w:rFonts w:cstheme="minorHAnsi"/>
          <w:color w:val="000000"/>
        </w:rPr>
        <w:t xml:space="preserve">”, </w:t>
      </w:r>
      <w:r w:rsidR="00241F1F">
        <w:rPr>
          <w:rFonts w:cstheme="minorHAnsi"/>
          <w:color w:val="000000"/>
        </w:rPr>
        <w:t>Nokia</w:t>
      </w:r>
      <w:r w:rsidR="005E1298">
        <w:rPr>
          <w:rFonts w:cstheme="minorHAnsi"/>
          <w:color w:val="000000"/>
        </w:rPr>
        <w:t xml:space="preserve">, </w:t>
      </w:r>
      <w:r w:rsidR="00241F1F">
        <w:rPr>
          <w:rFonts w:cstheme="minorHAnsi"/>
          <w:color w:val="000000"/>
        </w:rPr>
        <w:t>December</w:t>
      </w:r>
      <w:r w:rsidR="005E1298">
        <w:rPr>
          <w:rFonts w:cstheme="minorHAnsi"/>
          <w:color w:val="000000"/>
        </w:rPr>
        <w:t xml:space="preserve"> 202</w:t>
      </w:r>
      <w:r w:rsidR="00241F1F">
        <w:rPr>
          <w:rFonts w:cstheme="minorHAnsi"/>
          <w:color w:val="000000"/>
        </w:rPr>
        <w:t>1</w:t>
      </w:r>
      <w:r>
        <w:rPr>
          <w:rFonts w:cstheme="minorHAnsi"/>
          <w:color w:val="000000"/>
        </w:rPr>
        <w:t>.</w:t>
      </w:r>
      <w:bookmarkEnd w:id="5"/>
    </w:p>
    <w:p w14:paraId="76F3C031" w14:textId="2EE07E03" w:rsidR="00256FA0" w:rsidRDefault="00D651DA" w:rsidP="00083C00">
      <w:pPr>
        <w:pStyle w:val="ListParagraph"/>
        <w:numPr>
          <w:ilvl w:val="0"/>
          <w:numId w:val="4"/>
        </w:numPr>
        <w:jc w:val="both"/>
        <w:rPr>
          <w:rFonts w:cstheme="minorHAnsi"/>
          <w:color w:val="000000"/>
        </w:rPr>
      </w:pPr>
      <w:bookmarkStart w:id="6" w:name="_Ref118284665"/>
      <w:r w:rsidRPr="00D651DA">
        <w:rPr>
          <w:rFonts w:cstheme="minorHAnsi"/>
          <w:color w:val="000000"/>
        </w:rPr>
        <w:t>R</w:t>
      </w:r>
      <w:r w:rsidR="007D09E5">
        <w:rPr>
          <w:rFonts w:cstheme="minorHAnsi"/>
          <w:color w:val="000000"/>
        </w:rPr>
        <w:t>P-230780</w:t>
      </w:r>
      <w:r w:rsidR="00256FA0">
        <w:rPr>
          <w:rFonts w:cstheme="minorHAnsi"/>
          <w:color w:val="000000"/>
        </w:rPr>
        <w:t>, “</w:t>
      </w:r>
      <w:r w:rsidR="007D09E5" w:rsidRPr="007D09E5">
        <w:rPr>
          <w:rFonts w:cstheme="minorHAnsi"/>
          <w:bCs/>
          <w:color w:val="000000"/>
        </w:rPr>
        <w:t>Response to LS from RAN1 on transmission bandwidths for NR on dedicated spectrum less than 5 MHz</w:t>
      </w:r>
      <w:r w:rsidR="00256FA0">
        <w:rPr>
          <w:rFonts w:cstheme="minorHAnsi"/>
          <w:color w:val="000000"/>
        </w:rPr>
        <w:t xml:space="preserve">”, </w:t>
      </w:r>
      <w:r w:rsidR="001762C3">
        <w:rPr>
          <w:rFonts w:cstheme="minorHAnsi"/>
          <w:color w:val="000000"/>
        </w:rPr>
        <w:t>RAN</w:t>
      </w:r>
      <w:r w:rsidR="00AE1A29">
        <w:rPr>
          <w:rFonts w:cstheme="minorHAnsi"/>
          <w:color w:val="000000"/>
        </w:rPr>
        <w:t>,</w:t>
      </w:r>
      <w:r w:rsidR="00A87AAA">
        <w:rPr>
          <w:rFonts w:cstheme="minorHAnsi"/>
          <w:color w:val="000000"/>
        </w:rPr>
        <w:t xml:space="preserve"> </w:t>
      </w:r>
      <w:r w:rsidR="001762C3">
        <w:rPr>
          <w:rFonts w:cstheme="minorHAnsi"/>
          <w:color w:val="000000"/>
        </w:rPr>
        <w:t>March</w:t>
      </w:r>
      <w:r w:rsidR="00A87AAA">
        <w:rPr>
          <w:rFonts w:cstheme="minorHAnsi"/>
          <w:color w:val="000000"/>
        </w:rPr>
        <w:t xml:space="preserve"> 202</w:t>
      </w:r>
      <w:r w:rsidR="001762C3">
        <w:rPr>
          <w:rFonts w:cstheme="minorHAnsi"/>
          <w:color w:val="000000"/>
        </w:rPr>
        <w:t>3</w:t>
      </w:r>
      <w:r w:rsidR="00256FA0">
        <w:rPr>
          <w:rFonts w:cstheme="minorHAnsi"/>
          <w:color w:val="000000"/>
        </w:rPr>
        <w:t>.</w:t>
      </w:r>
      <w:bookmarkEnd w:id="6"/>
    </w:p>
    <w:p w14:paraId="754F06F0" w14:textId="73D815EF" w:rsidR="00753D5D" w:rsidRDefault="00753D5D" w:rsidP="00083C00">
      <w:pPr>
        <w:pStyle w:val="ListParagraph"/>
        <w:numPr>
          <w:ilvl w:val="0"/>
          <w:numId w:val="4"/>
        </w:numPr>
        <w:jc w:val="both"/>
        <w:rPr>
          <w:rFonts w:cstheme="minorHAnsi"/>
          <w:color w:val="000000"/>
        </w:rPr>
      </w:pPr>
      <w:bookmarkStart w:id="7" w:name="_Ref131886123"/>
      <w:r>
        <w:rPr>
          <w:rFonts w:cstheme="minorHAnsi"/>
          <w:color w:val="000000"/>
        </w:rPr>
        <w:t>R4-</w:t>
      </w:r>
      <w:r w:rsidRPr="00753D5D">
        <w:rPr>
          <w:rFonts w:cstheme="minorHAnsi"/>
          <w:bCs/>
          <w:color w:val="000000"/>
        </w:rPr>
        <w:t>2303191</w:t>
      </w:r>
      <w:r>
        <w:rPr>
          <w:rFonts w:cstheme="minorHAnsi"/>
          <w:bCs/>
          <w:color w:val="000000"/>
        </w:rPr>
        <w:t>, “</w:t>
      </w:r>
      <w:r w:rsidRPr="00753D5D">
        <w:rPr>
          <w:rFonts w:cstheme="minorHAnsi"/>
          <w:bCs/>
          <w:color w:val="000000"/>
        </w:rPr>
        <w:t>WF on NR_FR1_lessthan_5MHz_BW</w:t>
      </w:r>
      <w:r>
        <w:rPr>
          <w:rFonts w:cstheme="minorHAnsi"/>
          <w:bCs/>
          <w:color w:val="000000"/>
        </w:rPr>
        <w:t>”, Nokia, Athens Greece, March 2023.</w:t>
      </w:r>
      <w:bookmarkEnd w:id="7"/>
    </w:p>
    <w:p w14:paraId="466BB436" w14:textId="3A43A73F" w:rsidR="00E32789" w:rsidRPr="00463DA3" w:rsidRDefault="00E32789" w:rsidP="00463DA3">
      <w:pPr>
        <w:jc w:val="both"/>
        <w:rPr>
          <w:rFonts w:cstheme="minorHAnsi"/>
          <w:color w:val="000000"/>
        </w:rPr>
      </w:pPr>
    </w:p>
    <w:sectPr w:rsidR="00E32789" w:rsidRPr="00463DA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8F54B" w14:textId="77777777" w:rsidR="009D1A7E" w:rsidRDefault="009D1A7E">
      <w:r>
        <w:separator/>
      </w:r>
    </w:p>
  </w:endnote>
  <w:endnote w:type="continuationSeparator" w:id="0">
    <w:p w14:paraId="53D7F4C2" w14:textId="77777777" w:rsidR="009D1A7E" w:rsidRDefault="009D1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398B" w14:textId="77777777" w:rsidR="009D1A7E" w:rsidRDefault="009D1A7E">
      <w:r>
        <w:separator/>
      </w:r>
    </w:p>
  </w:footnote>
  <w:footnote w:type="continuationSeparator" w:id="0">
    <w:p w14:paraId="36858365" w14:textId="77777777" w:rsidR="009D1A7E" w:rsidRDefault="009D1A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7"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2674CF0"/>
    <w:multiLevelType w:val="hybridMultilevel"/>
    <w:tmpl w:val="CA6624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26"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abstractNumId w:val="24"/>
  </w:num>
  <w:num w:numId="2">
    <w:abstractNumId w:val="11"/>
  </w:num>
  <w:num w:numId="3">
    <w:abstractNumId w:val="14"/>
  </w:num>
  <w:num w:numId="4">
    <w:abstractNumId w:val="23"/>
  </w:num>
  <w:num w:numId="5">
    <w:abstractNumId w:val="3"/>
  </w:num>
  <w:num w:numId="6">
    <w:abstractNumId w:val="12"/>
  </w:num>
  <w:num w:numId="7">
    <w:abstractNumId w:val="8"/>
  </w:num>
  <w:num w:numId="8">
    <w:abstractNumId w:val="26"/>
  </w:num>
  <w:num w:numId="9">
    <w:abstractNumId w:val="19"/>
  </w:num>
  <w:num w:numId="10">
    <w:abstractNumId w:val="5"/>
  </w:num>
  <w:num w:numId="11">
    <w:abstractNumId w:val="28"/>
  </w:num>
  <w:num w:numId="12">
    <w:abstractNumId w:val="4"/>
  </w:num>
  <w:num w:numId="13">
    <w:abstractNumId w:val="17"/>
  </w:num>
  <w:num w:numId="14">
    <w:abstractNumId w:val="25"/>
  </w:num>
  <w:num w:numId="15">
    <w:abstractNumId w:val="1"/>
  </w:num>
  <w:num w:numId="16">
    <w:abstractNumId w:val="27"/>
  </w:num>
  <w:num w:numId="17">
    <w:abstractNumId w:val="18"/>
  </w:num>
  <w:num w:numId="18">
    <w:abstractNumId w:val="16"/>
  </w:num>
  <w:num w:numId="19">
    <w:abstractNumId w:val="2"/>
  </w:num>
  <w:num w:numId="20">
    <w:abstractNumId w:val="22"/>
  </w:num>
  <w:num w:numId="21">
    <w:abstractNumId w:val="21"/>
  </w:num>
  <w:num w:numId="22">
    <w:abstractNumId w:val="13"/>
  </w:num>
  <w:num w:numId="23">
    <w:abstractNumId w:val="30"/>
  </w:num>
  <w:num w:numId="24">
    <w:abstractNumId w:val="15"/>
  </w:num>
  <w:num w:numId="25">
    <w:abstractNumId w:val="6"/>
  </w:num>
  <w:num w:numId="26">
    <w:abstractNumId w:val="20"/>
  </w:num>
  <w:num w:numId="27">
    <w:abstractNumId w:val="9"/>
  </w:num>
  <w:num w:numId="28">
    <w:abstractNumId w:val="0"/>
  </w:num>
  <w:num w:numId="29">
    <w:abstractNumId w:val="29"/>
  </w:num>
  <w:num w:numId="30">
    <w:abstractNumId w:val="7"/>
  </w:num>
  <w:num w:numId="31">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811"/>
    <w:rsid w:val="00042CEE"/>
    <w:rsid w:val="00042DFE"/>
    <w:rsid w:val="000430A6"/>
    <w:rsid w:val="000433DD"/>
    <w:rsid w:val="000437D2"/>
    <w:rsid w:val="00043815"/>
    <w:rsid w:val="0004440E"/>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1D7F"/>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2C3"/>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49E"/>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1F1F"/>
    <w:rsid w:val="0024211E"/>
    <w:rsid w:val="002424B7"/>
    <w:rsid w:val="002425FE"/>
    <w:rsid w:val="0024278A"/>
    <w:rsid w:val="0024287E"/>
    <w:rsid w:val="002428A3"/>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934"/>
    <w:rsid w:val="00272990"/>
    <w:rsid w:val="00273440"/>
    <w:rsid w:val="00273761"/>
    <w:rsid w:val="00273915"/>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BB"/>
    <w:rsid w:val="00294B67"/>
    <w:rsid w:val="00294E8F"/>
    <w:rsid w:val="00296DC9"/>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C7F7F"/>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5A53"/>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3E"/>
    <w:rsid w:val="00321F48"/>
    <w:rsid w:val="0032226F"/>
    <w:rsid w:val="003224C0"/>
    <w:rsid w:val="0032283C"/>
    <w:rsid w:val="0032302D"/>
    <w:rsid w:val="003237EB"/>
    <w:rsid w:val="00324866"/>
    <w:rsid w:val="00324C56"/>
    <w:rsid w:val="003250C8"/>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3319"/>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983"/>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8FC"/>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241"/>
    <w:rsid w:val="004A7F09"/>
    <w:rsid w:val="004A7F28"/>
    <w:rsid w:val="004B0318"/>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692A"/>
    <w:rsid w:val="004C737B"/>
    <w:rsid w:val="004C7423"/>
    <w:rsid w:val="004C795A"/>
    <w:rsid w:val="004C7AB4"/>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5D2E"/>
    <w:rsid w:val="005564E0"/>
    <w:rsid w:val="0055690B"/>
    <w:rsid w:val="00556F40"/>
    <w:rsid w:val="005577D4"/>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C57"/>
    <w:rsid w:val="005B10D4"/>
    <w:rsid w:val="005B165C"/>
    <w:rsid w:val="005B1957"/>
    <w:rsid w:val="005B1B24"/>
    <w:rsid w:val="005B2177"/>
    <w:rsid w:val="005B22E6"/>
    <w:rsid w:val="005B2367"/>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D99"/>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43E"/>
    <w:rsid w:val="0062164D"/>
    <w:rsid w:val="00621770"/>
    <w:rsid w:val="0062188F"/>
    <w:rsid w:val="006218C7"/>
    <w:rsid w:val="00621E1B"/>
    <w:rsid w:val="0062215F"/>
    <w:rsid w:val="00622702"/>
    <w:rsid w:val="0062286A"/>
    <w:rsid w:val="00622F66"/>
    <w:rsid w:val="006235FC"/>
    <w:rsid w:val="00623F22"/>
    <w:rsid w:val="00625144"/>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309"/>
    <w:rsid w:val="006732BF"/>
    <w:rsid w:val="00673312"/>
    <w:rsid w:val="00673767"/>
    <w:rsid w:val="00673A5D"/>
    <w:rsid w:val="00673CB7"/>
    <w:rsid w:val="00673EB0"/>
    <w:rsid w:val="0067450A"/>
    <w:rsid w:val="006746E9"/>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77F"/>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96B"/>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8D"/>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137"/>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5D"/>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783"/>
    <w:rsid w:val="00795BA6"/>
    <w:rsid w:val="00795F06"/>
    <w:rsid w:val="00796FB4"/>
    <w:rsid w:val="00797B5D"/>
    <w:rsid w:val="00797F10"/>
    <w:rsid w:val="00797FC7"/>
    <w:rsid w:val="007A037B"/>
    <w:rsid w:val="007A049F"/>
    <w:rsid w:val="007A095B"/>
    <w:rsid w:val="007A0A67"/>
    <w:rsid w:val="007A0DC5"/>
    <w:rsid w:val="007A194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1E25"/>
    <w:rsid w:val="007C2086"/>
    <w:rsid w:val="007C2235"/>
    <w:rsid w:val="007C2739"/>
    <w:rsid w:val="007C27F7"/>
    <w:rsid w:val="007C2D4C"/>
    <w:rsid w:val="007C3162"/>
    <w:rsid w:val="007C3550"/>
    <w:rsid w:val="007C37F1"/>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9E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5CAF"/>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2D74"/>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8EE"/>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9C5"/>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401B"/>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84"/>
    <w:rsid w:val="009C7BCF"/>
    <w:rsid w:val="009C7DE2"/>
    <w:rsid w:val="009D0004"/>
    <w:rsid w:val="009D04C3"/>
    <w:rsid w:val="009D087D"/>
    <w:rsid w:val="009D0A68"/>
    <w:rsid w:val="009D0D3B"/>
    <w:rsid w:val="009D1A7E"/>
    <w:rsid w:val="009D1A93"/>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1A54"/>
    <w:rsid w:val="009F2B6A"/>
    <w:rsid w:val="009F2FCE"/>
    <w:rsid w:val="009F3D87"/>
    <w:rsid w:val="009F3F67"/>
    <w:rsid w:val="009F4CFF"/>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C77"/>
    <w:rsid w:val="00A0403A"/>
    <w:rsid w:val="00A040AC"/>
    <w:rsid w:val="00A0424C"/>
    <w:rsid w:val="00A043E3"/>
    <w:rsid w:val="00A047D1"/>
    <w:rsid w:val="00A04A3D"/>
    <w:rsid w:val="00A04F91"/>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182"/>
    <w:rsid w:val="00A2024B"/>
    <w:rsid w:val="00A202F9"/>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C76"/>
    <w:rsid w:val="00A67EC3"/>
    <w:rsid w:val="00A7030F"/>
    <w:rsid w:val="00A705E3"/>
    <w:rsid w:val="00A710D4"/>
    <w:rsid w:val="00A712B6"/>
    <w:rsid w:val="00A720C2"/>
    <w:rsid w:val="00A7217E"/>
    <w:rsid w:val="00A72300"/>
    <w:rsid w:val="00A7369A"/>
    <w:rsid w:val="00A739B2"/>
    <w:rsid w:val="00A74499"/>
    <w:rsid w:val="00A74B0D"/>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7D"/>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5AA"/>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A29"/>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9A8"/>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1FA1"/>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253"/>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6CD"/>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701"/>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1DB"/>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F5B"/>
    <w:rsid w:val="00C8714C"/>
    <w:rsid w:val="00C8753A"/>
    <w:rsid w:val="00C8784D"/>
    <w:rsid w:val="00C879A8"/>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4079"/>
    <w:rsid w:val="00CE40EA"/>
    <w:rsid w:val="00CE4126"/>
    <w:rsid w:val="00CE43C0"/>
    <w:rsid w:val="00CE4526"/>
    <w:rsid w:val="00CE47DC"/>
    <w:rsid w:val="00CE47F7"/>
    <w:rsid w:val="00CE4866"/>
    <w:rsid w:val="00CE4EFE"/>
    <w:rsid w:val="00CE4FF9"/>
    <w:rsid w:val="00CE5473"/>
    <w:rsid w:val="00CE55E8"/>
    <w:rsid w:val="00CE55EF"/>
    <w:rsid w:val="00CE61B1"/>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6968"/>
    <w:rsid w:val="00D36AFB"/>
    <w:rsid w:val="00D36EFD"/>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C9"/>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1DA"/>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2F"/>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75B"/>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FEF"/>
    <w:rsid w:val="00DE0683"/>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9E9"/>
    <w:rsid w:val="00E21CDE"/>
    <w:rsid w:val="00E21F02"/>
    <w:rsid w:val="00E221BF"/>
    <w:rsid w:val="00E2262F"/>
    <w:rsid w:val="00E226CF"/>
    <w:rsid w:val="00E2294B"/>
    <w:rsid w:val="00E22CE8"/>
    <w:rsid w:val="00E22E3F"/>
    <w:rsid w:val="00E2352B"/>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6C0"/>
    <w:rsid w:val="00E63A58"/>
    <w:rsid w:val="00E640B2"/>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2AEC"/>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B30"/>
    <w:rsid w:val="00EE1D36"/>
    <w:rsid w:val="00EE1EA6"/>
    <w:rsid w:val="00EE241D"/>
    <w:rsid w:val="00EE2C4F"/>
    <w:rsid w:val="00EE2FE7"/>
    <w:rsid w:val="00EE3795"/>
    <w:rsid w:val="00EE37E5"/>
    <w:rsid w:val="00EE3FFD"/>
    <w:rsid w:val="00EE4093"/>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A19"/>
    <w:rsid w:val="00F07E6C"/>
    <w:rsid w:val="00F102D0"/>
    <w:rsid w:val="00F10657"/>
    <w:rsid w:val="00F10795"/>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6A"/>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25AA"/>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D25A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25A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832</Words>
  <Characters>4744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5565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Waseem Ozan</cp:lastModifiedBy>
  <cp:revision>4</cp:revision>
  <dcterms:created xsi:type="dcterms:W3CDTF">2023-04-10T12:49:00Z</dcterms:created>
  <dcterms:modified xsi:type="dcterms:W3CDTF">2023-04-10T12:50:00Z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